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E26" w:rsidRPr="00D473E9" w:rsidRDefault="00DD0E26" w:rsidP="00D473E9">
      <w:pPr>
        <w:ind w:left="5954" w:firstLine="0"/>
      </w:pPr>
      <w:bookmarkStart w:id="0" w:name="Приложение"/>
      <w:bookmarkStart w:id="1" w:name="bookmark0"/>
      <w:bookmarkStart w:id="2" w:name="_Hlk183095274"/>
      <w:bookmarkEnd w:id="0"/>
      <w:r w:rsidRPr="00D473E9">
        <w:t xml:space="preserve">Приложение </w:t>
      </w:r>
      <w:r w:rsidR="00BF57EF">
        <w:t>1</w:t>
      </w:r>
    </w:p>
    <w:p w:rsidR="00DD0E26" w:rsidRPr="00D473E9" w:rsidRDefault="00DD0E26" w:rsidP="00D473E9">
      <w:pPr>
        <w:ind w:left="5954" w:firstLine="0"/>
      </w:pPr>
      <w:r w:rsidRPr="00D473E9">
        <w:t>к положению о проведении ХI областного открытого турнира робототехники «</w:t>
      </w:r>
      <w:proofErr w:type="spellStart"/>
      <w:r w:rsidRPr="00D473E9">
        <w:t>РобоФэст</w:t>
      </w:r>
      <w:proofErr w:type="spellEnd"/>
      <w:r w:rsidRPr="00D473E9">
        <w:t>»</w:t>
      </w:r>
    </w:p>
    <w:p w:rsidR="00DD0E26" w:rsidRPr="00D473E9" w:rsidRDefault="00DD0E26" w:rsidP="00D473E9">
      <w:pPr>
        <w:ind w:left="5954" w:firstLine="0"/>
      </w:pPr>
    </w:p>
    <w:p w:rsidR="00DD0E26" w:rsidRPr="00D473E9" w:rsidRDefault="00DD0E26" w:rsidP="00D473E9">
      <w:pPr>
        <w:ind w:right="6768" w:firstLine="0"/>
      </w:pPr>
      <w:bookmarkStart w:id="3" w:name="РЕГЛАМЕНТ"/>
      <w:bookmarkEnd w:id="3"/>
      <w:r w:rsidRPr="00D473E9">
        <w:t>РЕГЛАМЕНТ</w:t>
      </w:r>
    </w:p>
    <w:p w:rsidR="00DD0E26" w:rsidRPr="00D473E9" w:rsidRDefault="00DD0E26" w:rsidP="00D473E9">
      <w:pPr>
        <w:ind w:right="6768" w:firstLine="0"/>
      </w:pPr>
      <w:r w:rsidRPr="00D473E9">
        <w:t xml:space="preserve">проведения номинации </w:t>
      </w:r>
      <w:bookmarkStart w:id="4" w:name="_Hlk183005349"/>
      <w:r w:rsidRPr="00D473E9">
        <w:t>«Большое путешествие»</w:t>
      </w:r>
      <w:bookmarkEnd w:id="4"/>
    </w:p>
    <w:p w:rsidR="00214368" w:rsidRPr="00D473E9" w:rsidRDefault="002E24E1" w:rsidP="002E24E1">
      <w:pPr>
        <w:pStyle w:val="1"/>
      </w:pPr>
      <w:bookmarkStart w:id="5" w:name="bookmark3"/>
      <w:bookmarkStart w:id="6" w:name="bookmark2"/>
      <w:bookmarkStart w:id="7" w:name="bookmark5"/>
      <w:bookmarkEnd w:id="1"/>
      <w:r w:rsidRPr="00D473E9">
        <w:t xml:space="preserve">Задание </w:t>
      </w:r>
      <w:bookmarkEnd w:id="5"/>
      <w:bookmarkEnd w:id="6"/>
      <w:bookmarkEnd w:id="7"/>
      <w:r>
        <w:t>номинации</w:t>
      </w:r>
    </w:p>
    <w:p w:rsidR="00214368" w:rsidRPr="00D473E9" w:rsidRDefault="00EB7977" w:rsidP="00D473E9">
      <w:bookmarkStart w:id="8" w:name="bookmark7"/>
      <w:r w:rsidRPr="00D473E9">
        <w:rPr>
          <w:rStyle w:val="a5"/>
          <w:rFonts w:ascii="Times New Roman" w:eastAsia="Courier New" w:hAnsi="Times New Roman" w:cs="Times New Roman"/>
          <w:color w:val="000000"/>
          <w:sz w:val="30"/>
          <w:szCs w:val="30"/>
        </w:rPr>
        <w:t>Роботу</w:t>
      </w:r>
      <w:r w:rsidRPr="00D473E9">
        <w:t xml:space="preserve"> необходимо в рамках одного заезда выполнить</w:t>
      </w:r>
      <w:r w:rsidR="00177A4C">
        <w:t xml:space="preserve"> последовательно</w:t>
      </w:r>
      <w:r w:rsidRPr="00D473E9">
        <w:t xml:space="preserve"> задания полигонов «</w:t>
      </w:r>
      <w:r w:rsidR="00483FEC" w:rsidRPr="00D473E9">
        <w:t>Горка</w:t>
      </w:r>
      <w:r w:rsidRPr="00D473E9">
        <w:t>», «Лабиринт» и «</w:t>
      </w:r>
      <w:r w:rsidR="00483FEC" w:rsidRPr="00D473E9">
        <w:t>Инверсия</w:t>
      </w:r>
      <w:r w:rsidRPr="00D473E9">
        <w:t>».</w:t>
      </w:r>
      <w:bookmarkEnd w:id="8"/>
      <w:r w:rsidR="00072C6D">
        <w:t xml:space="preserve"> </w:t>
      </w:r>
    </w:p>
    <w:p w:rsidR="00214368" w:rsidRPr="00D473E9" w:rsidRDefault="00EB7977" w:rsidP="002E24E1">
      <w:pPr>
        <w:pStyle w:val="1"/>
      </w:pPr>
      <w:bookmarkStart w:id="9" w:name="bookmark11"/>
      <w:bookmarkStart w:id="10" w:name="bookmark10"/>
      <w:r w:rsidRPr="00D473E9">
        <w:t>Требования к роботу</w:t>
      </w:r>
      <w:bookmarkEnd w:id="9"/>
      <w:bookmarkEnd w:id="10"/>
    </w:p>
    <w:p w:rsidR="00214368" w:rsidRPr="00D473E9" w:rsidRDefault="00EB7977" w:rsidP="00856ACC">
      <w:pPr>
        <w:pStyle w:val="2"/>
      </w:pPr>
      <w:r w:rsidRPr="00D473E9">
        <w:t>Робот должен удовлетворять следующим требованиям:</w:t>
      </w:r>
    </w:p>
    <w:p w:rsidR="00214368" w:rsidRPr="00D473E9" w:rsidRDefault="00EB7977" w:rsidP="00856ACC">
      <w:pPr>
        <w:pStyle w:val="3"/>
      </w:pPr>
      <w:r w:rsidRPr="00D473E9">
        <w:t>ширина</w:t>
      </w:r>
      <w:r w:rsidR="00483FEC" w:rsidRPr="00D473E9">
        <w:t xml:space="preserve"> – </w:t>
      </w:r>
      <w:r w:rsidRPr="00D473E9">
        <w:t>не более 250 мм;</w:t>
      </w:r>
    </w:p>
    <w:p w:rsidR="00214368" w:rsidRPr="00D473E9" w:rsidRDefault="00EB7977" w:rsidP="00856ACC">
      <w:pPr>
        <w:pStyle w:val="3"/>
      </w:pPr>
      <w:r w:rsidRPr="00D473E9">
        <w:t>длина</w:t>
      </w:r>
      <w:r w:rsidR="00483FEC" w:rsidRPr="00D473E9">
        <w:t xml:space="preserve"> – </w:t>
      </w:r>
      <w:r w:rsidRPr="00D473E9">
        <w:t>не более 250 мм;</w:t>
      </w:r>
    </w:p>
    <w:p w:rsidR="00214368" w:rsidRPr="00D473E9" w:rsidRDefault="00EB7977" w:rsidP="00856ACC">
      <w:pPr>
        <w:pStyle w:val="3"/>
      </w:pPr>
      <w:r w:rsidRPr="00D473E9">
        <w:t>высота — не ограничена;</w:t>
      </w:r>
    </w:p>
    <w:p w:rsidR="00214368" w:rsidRPr="00D473E9" w:rsidRDefault="00EB7977" w:rsidP="00856ACC">
      <w:pPr>
        <w:pStyle w:val="3"/>
      </w:pPr>
      <w:r w:rsidRPr="00D473E9">
        <w:t>вес — не более 1 кг.</w:t>
      </w:r>
    </w:p>
    <w:p w:rsidR="00214368" w:rsidRPr="00D473E9" w:rsidRDefault="00EB7977" w:rsidP="00856ACC">
      <w:pPr>
        <w:pStyle w:val="2"/>
      </w:pPr>
      <w:r w:rsidRPr="00D473E9">
        <w:t xml:space="preserve">Робот должен быть полностью автономным; телеуправление </w:t>
      </w:r>
      <w:r w:rsidR="00D44F7B">
        <w:br/>
      </w:r>
      <w:r w:rsidRPr="00D473E9">
        <w:t>в любом виде запрещено. Программа, управляющая движением робота, должна быть создана непосредственно участником соревнований.</w:t>
      </w:r>
    </w:p>
    <w:p w:rsidR="00214368" w:rsidRPr="00D473E9" w:rsidRDefault="00EB7977" w:rsidP="00856ACC">
      <w:pPr>
        <w:pStyle w:val="2"/>
      </w:pPr>
      <w:r w:rsidRPr="00D473E9">
        <w:t xml:space="preserve">Во время соревнований размеры робота могут изменяться, </w:t>
      </w:r>
      <w:r w:rsidR="00D44F7B">
        <w:br/>
      </w:r>
      <w:r w:rsidRPr="00D473E9">
        <w:t>но не должны превышать максимально допустимых параметров.</w:t>
      </w:r>
    </w:p>
    <w:p w:rsidR="00214368" w:rsidRPr="00D473E9" w:rsidRDefault="00EB7977" w:rsidP="002E24E1">
      <w:pPr>
        <w:pStyle w:val="1"/>
      </w:pPr>
      <w:bookmarkStart w:id="11" w:name="bookmark14"/>
      <w:r w:rsidRPr="00D473E9">
        <w:t xml:space="preserve">Описание </w:t>
      </w:r>
      <w:bookmarkEnd w:id="11"/>
      <w:r w:rsidR="003E103C">
        <w:t>дистанции</w:t>
      </w:r>
    </w:p>
    <w:p w:rsidR="00856ACC" w:rsidRDefault="003E103C" w:rsidP="00856ACC">
      <w:bookmarkStart w:id="12" w:name="bookmark16"/>
      <w:r w:rsidRPr="003E103C">
        <w:t>Дистанция</w:t>
      </w:r>
      <w:r w:rsidR="00EB7977" w:rsidRPr="00D473E9">
        <w:t xml:space="preserve"> «Большое Путешествие» состоит из </w:t>
      </w:r>
      <w:r w:rsidR="00483FEC" w:rsidRPr="00D473E9">
        <w:t>3</w:t>
      </w:r>
      <w:r w:rsidR="00EB7977" w:rsidRPr="00D473E9">
        <w:t xml:space="preserve"> размещенных последовательно полигонов</w:t>
      </w:r>
      <w:r w:rsidR="000B172E" w:rsidRPr="00D473E9">
        <w:t>: «Горка», «Лабиринт» и «Инверсия»</w:t>
      </w:r>
      <w:r w:rsidR="00EB7977" w:rsidRPr="00D473E9">
        <w:t>.</w:t>
      </w:r>
      <w:bookmarkEnd w:id="12"/>
      <w:r w:rsidR="00856ACC" w:rsidRPr="00856ACC">
        <w:t xml:space="preserve"> </w:t>
      </w:r>
    </w:p>
    <w:p w:rsidR="00435922" w:rsidRDefault="00435922" w:rsidP="00856ACC"/>
    <w:p w:rsidR="000B172E" w:rsidRPr="00D473E9" w:rsidRDefault="000B172E" w:rsidP="003E103C">
      <w:pPr>
        <w:ind w:firstLine="0"/>
      </w:pPr>
      <w:r w:rsidRPr="00D473E9">
        <w:rPr>
          <w:noProof/>
        </w:rPr>
        <w:drawing>
          <wp:inline distT="0" distB="0" distL="0" distR="0">
            <wp:extent cx="6278245" cy="22733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П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368" w:rsidRPr="00D473E9" w:rsidRDefault="00EB7977" w:rsidP="00856ACC">
      <w:pPr>
        <w:pStyle w:val="2"/>
      </w:pPr>
      <w:bookmarkStart w:id="13" w:name="bookmark17"/>
      <w:r w:rsidRPr="00856ACC">
        <w:t>Полигон</w:t>
      </w:r>
      <w:r w:rsidRPr="00D473E9">
        <w:t xml:space="preserve"> «</w:t>
      </w:r>
      <w:r w:rsidR="00483FEC" w:rsidRPr="00D473E9">
        <w:t>Горка</w:t>
      </w:r>
      <w:r w:rsidRPr="00D473E9">
        <w:t>»</w:t>
      </w:r>
      <w:bookmarkEnd w:id="13"/>
    </w:p>
    <w:p w:rsidR="00214368" w:rsidRPr="00D473E9" w:rsidRDefault="00EB7977" w:rsidP="00D473E9">
      <w:r w:rsidRPr="00D473E9">
        <w:t>Полигон представляет собой белое прямоугольное поле с нанесенной на него черной линией произвольной формы.</w:t>
      </w:r>
    </w:p>
    <w:p w:rsidR="00214368" w:rsidRPr="00D473E9" w:rsidRDefault="00EB7977" w:rsidP="00D473E9">
      <w:r w:rsidRPr="00D473E9">
        <w:t>ширина линии</w:t>
      </w:r>
      <w:r w:rsidR="00483FEC" w:rsidRPr="00D473E9">
        <w:t xml:space="preserve"> – </w:t>
      </w:r>
      <w:r w:rsidRPr="00D473E9">
        <w:t xml:space="preserve">составляет </w:t>
      </w:r>
      <w:r w:rsidR="000B172E" w:rsidRPr="00D473E9">
        <w:t>3</w:t>
      </w:r>
      <w:r w:rsidRPr="00D473E9">
        <w:t>0 мм.</w:t>
      </w:r>
    </w:p>
    <w:p w:rsidR="00214368" w:rsidRPr="00D473E9" w:rsidRDefault="00EB7977" w:rsidP="00D473E9">
      <w:r w:rsidRPr="00D473E9">
        <w:lastRenderedPageBreak/>
        <w:t>радиус кривизны линии</w:t>
      </w:r>
      <w:r w:rsidR="00483FEC" w:rsidRPr="00D473E9">
        <w:t xml:space="preserve"> – </w:t>
      </w:r>
      <w:r w:rsidRPr="00D473E9">
        <w:t>не менее 130 мм в любой ее точке.</w:t>
      </w:r>
    </w:p>
    <w:p w:rsidR="00214368" w:rsidRPr="00D473E9" w:rsidRDefault="00EB7977" w:rsidP="00D473E9">
      <w:r w:rsidRPr="00D473E9">
        <w:t xml:space="preserve">минимальное расстояние, на которое линия может приближаться </w:t>
      </w:r>
      <w:r w:rsidR="00831427">
        <w:br/>
      </w:r>
      <w:r w:rsidRPr="00D473E9">
        <w:t>к границе поля</w:t>
      </w:r>
      <w:r w:rsidR="00483FEC" w:rsidRPr="00D473E9">
        <w:t xml:space="preserve"> – </w:t>
      </w:r>
      <w:r w:rsidRPr="00D473E9">
        <w:t>150 мм (измеряется от оси линии).</w:t>
      </w:r>
    </w:p>
    <w:p w:rsidR="00214368" w:rsidRPr="00D473E9" w:rsidRDefault="00EB7977" w:rsidP="00D473E9">
      <w:r w:rsidRPr="002E24E1">
        <w:t>Зон</w:t>
      </w:r>
      <w:r w:rsidR="002E24E1" w:rsidRPr="002E24E1">
        <w:t>а</w:t>
      </w:r>
      <w:r w:rsidRPr="002E24E1">
        <w:t xml:space="preserve"> старта </w:t>
      </w:r>
      <w:r w:rsidR="002E24E1" w:rsidRPr="002E24E1">
        <w:t xml:space="preserve">в форме квадрата со стороной 300 мм зеленого цвета </w:t>
      </w:r>
      <w:r w:rsidR="002E24E1">
        <w:t xml:space="preserve">ограничивается </w:t>
      </w:r>
      <w:r w:rsidRPr="002E24E1">
        <w:t>линией толщиной не менее 10 мм черного цвета.</w:t>
      </w:r>
    </w:p>
    <w:p w:rsidR="00214368" w:rsidRDefault="002E24E1" w:rsidP="00D473E9">
      <w:bookmarkStart w:id="14" w:name="bookmark19"/>
      <w:r>
        <w:t>В центре полигона</w:t>
      </w:r>
      <w:r w:rsidR="00EB7977" w:rsidRPr="00D473E9">
        <w:t xml:space="preserve"> «</w:t>
      </w:r>
      <w:r w:rsidRPr="00D473E9">
        <w:t>Горка</w:t>
      </w:r>
      <w:r w:rsidR="00EB7977" w:rsidRPr="00D473E9">
        <w:t xml:space="preserve">» </w:t>
      </w:r>
      <w:r>
        <w:t xml:space="preserve">устанавливается </w:t>
      </w:r>
      <w:r w:rsidR="00EB7977" w:rsidRPr="00D473E9">
        <w:t>«горка»</w:t>
      </w:r>
      <w:r w:rsidR="00793749">
        <w:t xml:space="preserve"> трапециевидной формы большим основанием на трассу</w:t>
      </w:r>
      <w:r w:rsidR="00EB7977" w:rsidRPr="00D473E9">
        <w:t xml:space="preserve">, </w:t>
      </w:r>
      <w:r w:rsidR="00793749">
        <w:t>с длиной боковых сторон 200мм</w:t>
      </w:r>
      <w:bookmarkEnd w:id="14"/>
      <w:r w:rsidR="00793749">
        <w:t>, малым основанием 200мм и высотой 60мм.</w:t>
      </w:r>
    </w:p>
    <w:p w:rsidR="00214368" w:rsidRPr="00D473E9" w:rsidRDefault="00EB7977" w:rsidP="00856ACC">
      <w:pPr>
        <w:pStyle w:val="2"/>
      </w:pPr>
      <w:bookmarkStart w:id="15" w:name="bookmark20"/>
      <w:r w:rsidRPr="00793749">
        <w:t>Полигон</w:t>
      </w:r>
      <w:r w:rsidRPr="00D473E9">
        <w:t xml:space="preserve"> «Лабиринт»</w:t>
      </w:r>
      <w:bookmarkEnd w:id="15"/>
    </w:p>
    <w:p w:rsidR="00214368" w:rsidRPr="00D473E9" w:rsidRDefault="00EB7977" w:rsidP="00D473E9">
      <w:r w:rsidRPr="00D473E9">
        <w:t>Полигон «Лабиринт» представляет собой квадрат 1500х1500мм</w:t>
      </w:r>
      <w:r w:rsidR="00856ACC">
        <w:t xml:space="preserve">, </w:t>
      </w:r>
      <w:r w:rsidRPr="00D473E9">
        <w:t>разделен</w:t>
      </w:r>
      <w:r w:rsidR="00856ACC">
        <w:t>ный</w:t>
      </w:r>
      <w:r w:rsidRPr="00D473E9">
        <w:t xml:space="preserve"> на ячейки со стороной 300+/-20 мм (см. рис. 1).</w:t>
      </w:r>
    </w:p>
    <w:p w:rsidR="00C82B5A" w:rsidRPr="00D473E9" w:rsidRDefault="00EB7977" w:rsidP="00D473E9">
      <w:r w:rsidRPr="00D473E9">
        <w:t>Цвет поверхности полигона – белый.</w:t>
      </w:r>
    </w:p>
    <w:p w:rsidR="00214368" w:rsidRPr="00D473E9" w:rsidRDefault="00EB7977" w:rsidP="00D473E9">
      <w:r w:rsidRPr="00D473E9">
        <w:t xml:space="preserve">Между ячейками устанавливаются стенки высотой 100 – 150мм </w:t>
      </w:r>
      <w:r w:rsidR="00831427">
        <w:br/>
      </w:r>
      <w:r w:rsidRPr="00D473E9">
        <w:t xml:space="preserve">и толщиной </w:t>
      </w:r>
      <w:r w:rsidRPr="00831427">
        <w:t>1</w:t>
      </w:r>
      <w:r w:rsidR="002205BB">
        <w:t>2</w:t>
      </w:r>
      <w:bookmarkStart w:id="16" w:name="_GoBack"/>
      <w:bookmarkEnd w:id="16"/>
      <w:r w:rsidR="00831427" w:rsidRPr="00831427">
        <w:t xml:space="preserve"> </w:t>
      </w:r>
      <w:r w:rsidRPr="00D473E9">
        <w:t>±</w:t>
      </w:r>
      <w:r w:rsidR="00831427">
        <w:t xml:space="preserve"> </w:t>
      </w:r>
      <w:r w:rsidR="002205BB">
        <w:t>2</w:t>
      </w:r>
      <w:r w:rsidRPr="00D473E9">
        <w:t>мм. Стенки также установлены по всему периметру полигона, за исключением ячеек с зонами старта и финиша. Между стенками могут быть зазоры и выступы размером до 5 мм.</w:t>
      </w:r>
    </w:p>
    <w:p w:rsidR="00214368" w:rsidRPr="00D473E9" w:rsidRDefault="00EB7977" w:rsidP="00D473E9">
      <w:r w:rsidRPr="00D473E9">
        <w:t>Лабиринт конфигурируется по следующим правилам:</w:t>
      </w:r>
    </w:p>
    <w:p w:rsidR="00214368" w:rsidRPr="00D473E9" w:rsidRDefault="00EB7977" w:rsidP="00D473E9">
      <w:r w:rsidRPr="00D473E9">
        <w:t>из любой ячейки лабиринта можно добраться в любую другую ячейку лабиринта единственным способом;</w:t>
      </w:r>
    </w:p>
    <w:p w:rsidR="00214368" w:rsidRPr="00D473E9" w:rsidRDefault="00EB7977" w:rsidP="00D473E9">
      <w:r w:rsidRPr="00D473E9">
        <w:t>длины маршрутов прохождения лабиринта по правилу «правой руки» или «левой руки», как минимум, в 2 раза больше, чем кратчайший маршрут;</w:t>
      </w:r>
    </w:p>
    <w:p w:rsidR="00214368" w:rsidRPr="00D473E9" w:rsidRDefault="00EB7977" w:rsidP="00D473E9">
      <w:r w:rsidRPr="00D473E9">
        <w:t xml:space="preserve">длины маршрутов прохождения лабиринта по правилу «правой руки» </w:t>
      </w:r>
      <w:r w:rsidR="00831427">
        <w:br/>
      </w:r>
      <w:r w:rsidRPr="00D473E9">
        <w:t xml:space="preserve">и </w:t>
      </w:r>
      <w:r w:rsidR="00831427">
        <w:t>«</w:t>
      </w:r>
      <w:r w:rsidRPr="00D473E9">
        <w:t>левой руки» равны между собой.</w:t>
      </w:r>
    </w:p>
    <w:p w:rsidR="00214368" w:rsidRPr="00D473E9" w:rsidRDefault="00EB7977" w:rsidP="00D473E9">
      <w:r w:rsidRPr="00D473E9">
        <w:rPr>
          <w:noProof/>
        </w:rPr>
        <w:drawing>
          <wp:anchor distT="736600" distB="460375" distL="987425" distR="1042670" simplePos="0" relativeHeight="125829384" behindDoc="0" locked="0" layoutInCell="1" allowOverlap="1">
            <wp:simplePos x="0" y="0"/>
            <wp:positionH relativeFrom="page">
              <wp:posOffset>1689735</wp:posOffset>
            </wp:positionH>
            <wp:positionV relativeFrom="paragraph">
              <wp:posOffset>736600</wp:posOffset>
            </wp:positionV>
            <wp:extent cx="4486910" cy="173736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869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73E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2708910</wp:posOffset>
                </wp:positionV>
                <wp:extent cx="6513830" cy="22225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8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368" w:rsidRDefault="00EB7977" w:rsidP="00D473E9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  <w:i/>
                                <w:iCs/>
                              </w:rPr>
                              <w:t>Рис. 1. Пример схемы полигона лабиринта.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55.3pt;margin-top:213.3pt;width:512.9pt;height:17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" filled="f" stroked="f">
                <v:textbox inset="0,0,0,0">
                  <w:txbxContent>
                    <w:p w:rsidR="00214368" w:rsidRDefault="00EB7977" w:rsidP="00D473E9">
                      <w:pPr>
                        <w:pStyle w:val="a4"/>
                      </w:pPr>
                      <w:r>
                        <w:rPr>
                          <w:rStyle w:val="a3"/>
                          <w:i/>
                          <w:iCs/>
                        </w:rPr>
                        <w:t>Рис. 1. Пример схемы полигона лабиринта.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2B5A" w:rsidRPr="00D473E9" w:rsidRDefault="00EB7977" w:rsidP="00D473E9">
      <w:bookmarkStart w:id="17" w:name="bookmark22"/>
      <w:r w:rsidRPr="00D473E9">
        <w:t>Зоной старта полигона является первая ячейка лабиринта по маршруту движения робота. Зоной финиша полигона является зона старта следующего полигона.</w:t>
      </w:r>
      <w:bookmarkEnd w:id="17"/>
    </w:p>
    <w:p w:rsidR="00793749" w:rsidRDefault="00793749" w:rsidP="00856ACC">
      <w:pPr>
        <w:pStyle w:val="2"/>
      </w:pPr>
      <w:r w:rsidRPr="00793749">
        <w:t>Полигон</w:t>
      </w:r>
      <w:r w:rsidRPr="00D473E9">
        <w:t xml:space="preserve"> «</w:t>
      </w:r>
      <w:r>
        <w:t>Инверсия</w:t>
      </w:r>
      <w:r w:rsidRPr="00D473E9">
        <w:t>»</w:t>
      </w:r>
    </w:p>
    <w:p w:rsidR="00793749" w:rsidRPr="00D473E9" w:rsidRDefault="00793749" w:rsidP="00793749">
      <w:r w:rsidRPr="00D473E9">
        <w:t>Полигон «</w:t>
      </w:r>
      <w:r>
        <w:t>Инверсия</w:t>
      </w:r>
      <w:r w:rsidRPr="00D473E9">
        <w:t xml:space="preserve">» представляет собой </w:t>
      </w:r>
      <w:r w:rsidR="00A9792C" w:rsidRPr="00D473E9">
        <w:t>квадра</w:t>
      </w:r>
      <w:r w:rsidR="00A9792C">
        <w:t>тное поле</w:t>
      </w:r>
      <w:r w:rsidRPr="00D473E9">
        <w:t xml:space="preserve"> 1500х1500мм</w:t>
      </w:r>
      <w:r>
        <w:t>,</w:t>
      </w:r>
      <w:r w:rsidRPr="00D473E9">
        <w:t xml:space="preserve"> разделен</w:t>
      </w:r>
      <w:r>
        <w:t>н</w:t>
      </w:r>
      <w:r w:rsidR="00A9792C">
        <w:t>ое</w:t>
      </w:r>
      <w:r w:rsidRPr="00D473E9">
        <w:t xml:space="preserve"> на </w:t>
      </w:r>
      <w:r>
        <w:t>квадраты</w:t>
      </w:r>
      <w:r w:rsidRPr="00D473E9">
        <w:t xml:space="preserve"> со стороной 300мм</w:t>
      </w:r>
      <w:r>
        <w:t xml:space="preserve"> черного и белого </w:t>
      </w:r>
      <w:r>
        <w:lastRenderedPageBreak/>
        <w:t>цвета («шахматная доска»)</w:t>
      </w:r>
      <w:r w:rsidRPr="00D473E9">
        <w:t>.</w:t>
      </w:r>
      <w:r>
        <w:t xml:space="preserve"> </w:t>
      </w:r>
      <w:r w:rsidR="00A9792C">
        <w:t>Линия</w:t>
      </w:r>
      <w:r w:rsidR="00BF57EF" w:rsidRPr="00BF57EF">
        <w:t xml:space="preserve"> </w:t>
      </w:r>
      <w:r w:rsidR="00BF57EF">
        <w:t>шириной 30мм</w:t>
      </w:r>
      <w:r w:rsidR="00BF57EF">
        <w:t>,</w:t>
      </w:r>
      <w:r w:rsidR="00D44F7B" w:rsidRPr="00D44F7B">
        <w:t xml:space="preserve"> </w:t>
      </w:r>
      <w:r w:rsidR="00D44F7B">
        <w:t>по которой должен двигаться робот,</w:t>
      </w:r>
      <w:r w:rsidR="00A9792C">
        <w:t xml:space="preserve"> имеет цвет</w:t>
      </w:r>
      <w:r w:rsidR="00D44F7B">
        <w:t>,</w:t>
      </w:r>
      <w:r w:rsidR="00A9792C">
        <w:t xml:space="preserve"> инверсн</w:t>
      </w:r>
      <w:r w:rsidR="00D44F7B">
        <w:t>ый</w:t>
      </w:r>
      <w:r w:rsidR="00A9792C">
        <w:t xml:space="preserve"> цвету квадрата, на котор</w:t>
      </w:r>
      <w:r w:rsidR="00BF57EF">
        <w:t>ый</w:t>
      </w:r>
      <w:r w:rsidR="00A9792C">
        <w:t xml:space="preserve"> она нанесена.</w:t>
      </w:r>
    </w:p>
    <w:p w:rsidR="00793749" w:rsidRDefault="00A9792C" w:rsidP="00A9792C">
      <w:pPr>
        <w:pStyle w:val="1"/>
      </w:pPr>
      <w:r>
        <w:t>Прохождение дистанции</w:t>
      </w:r>
    </w:p>
    <w:p w:rsidR="00F37CC1" w:rsidRPr="00D473E9" w:rsidRDefault="00F37CC1" w:rsidP="00F37CC1">
      <w:r w:rsidRPr="00D473E9">
        <w:t xml:space="preserve">Перед началом заезда робот устанавливается в зону </w:t>
      </w:r>
      <w:r>
        <w:t xml:space="preserve">старта – зеленый квадрат на полигоне «Горка», </w:t>
      </w:r>
      <w:r w:rsidRPr="00D473E9">
        <w:t>так, чтобы никакая часть его проекции не выходила за пределы этой зоны.</w:t>
      </w:r>
    </w:p>
    <w:p w:rsidR="00856ACC" w:rsidRDefault="00F37CC1" w:rsidP="00856ACC">
      <w:r>
        <w:t xml:space="preserve">Старт робота возможен только после объявления участником готовности и по команде судьи. </w:t>
      </w:r>
      <w:r w:rsidRPr="00D473E9">
        <w:t>Отсчет времени начинается с момента пересечения проекцией робота границы зоны старта.</w:t>
      </w:r>
      <w:r w:rsidR="00856ACC" w:rsidRPr="00856ACC">
        <w:t xml:space="preserve"> </w:t>
      </w:r>
    </w:p>
    <w:p w:rsidR="00F37CC1" w:rsidRDefault="00856ACC" w:rsidP="00F37CC1">
      <w:r w:rsidRPr="00D473E9">
        <w:t>Робот должен действовать автономно</w:t>
      </w:r>
      <w:r>
        <w:t>, проходя последовательно полигоны дистанции</w:t>
      </w:r>
      <w:r w:rsidRPr="00D473E9">
        <w:t xml:space="preserve">. Не допускается никакое управление роботом </w:t>
      </w:r>
      <w:r w:rsidR="00831427">
        <w:br/>
      </w:r>
      <w:r w:rsidRPr="00D473E9">
        <w:t>со стороны участника.</w:t>
      </w:r>
    </w:p>
    <w:p w:rsidR="00C25A36" w:rsidRDefault="00C25A36" w:rsidP="00C25A36">
      <w:pPr>
        <w:pStyle w:val="2"/>
      </w:pPr>
      <w:r>
        <w:t>Прохождение полигона «Горка».</w:t>
      </w:r>
    </w:p>
    <w:p w:rsidR="00C25A36" w:rsidRDefault="00C25A36" w:rsidP="00C25A36">
      <w:r>
        <w:t xml:space="preserve">Двигаясь по линии из зоны старта, робот должен преодолеть горку </w:t>
      </w:r>
      <w:r w:rsidR="00831427">
        <w:br/>
      </w:r>
      <w:r>
        <w:t>и выехать за пределы полигона.</w:t>
      </w:r>
    </w:p>
    <w:p w:rsidR="00752F30" w:rsidRDefault="00AA088B" w:rsidP="00752F30">
      <w:r w:rsidRPr="00D473E9">
        <w:t xml:space="preserve">Робот </w:t>
      </w:r>
      <w:r w:rsidR="00752F30" w:rsidRPr="00D473E9">
        <w:t>не выполнил задание полигона, если</w:t>
      </w:r>
      <w:r w:rsidR="00752F30">
        <w:t xml:space="preserve"> </w:t>
      </w:r>
      <w:r w:rsidR="00752F30" w:rsidRPr="00D473E9">
        <w:t xml:space="preserve">проекция робота </w:t>
      </w:r>
      <w:r w:rsidR="00831427">
        <w:br/>
      </w:r>
      <w:r w:rsidR="00752F30" w:rsidRPr="00D473E9">
        <w:t>не находится над линией более 5 секунд;</w:t>
      </w:r>
      <w:r>
        <w:t xml:space="preserve"> робот не преодолел горку; </w:t>
      </w:r>
      <w:r w:rsidR="00752F30" w:rsidRPr="00D473E9">
        <w:t>любая точка опоры робота коснулась поверхности за пределами полигона.</w:t>
      </w:r>
    </w:p>
    <w:p w:rsidR="00775071" w:rsidRPr="00D473E9" w:rsidRDefault="00775071" w:rsidP="00752F30">
      <w:r>
        <w:t xml:space="preserve">Максимальное количество баллов за выполнение задания – </w:t>
      </w:r>
      <w:r w:rsidR="00276AB2">
        <w:t>4</w:t>
      </w:r>
      <w:r>
        <w:t>0.</w:t>
      </w:r>
    </w:p>
    <w:p w:rsidR="00C25A36" w:rsidRDefault="00C25A36" w:rsidP="00C25A36">
      <w:pPr>
        <w:pStyle w:val="2"/>
      </w:pPr>
      <w:r>
        <w:t>Прохождение полигона «Лабиринт».</w:t>
      </w:r>
    </w:p>
    <w:p w:rsidR="00C25A36" w:rsidRDefault="00C25A36" w:rsidP="00C25A36">
      <w:r>
        <w:t>Въехав во вход лабиринта из полигона, «Горка», робот должен выехать за пределы полигона через выход из лабиринта.</w:t>
      </w:r>
    </w:p>
    <w:p w:rsidR="00AA088B" w:rsidRDefault="00AA088B" w:rsidP="00C25A36">
      <w:r w:rsidRPr="00D473E9">
        <w:t>Робот не выполнил задание полигона, если в течение 30 секунд робот не покидает ячейку.</w:t>
      </w:r>
    </w:p>
    <w:p w:rsidR="00775071" w:rsidRDefault="00775071" w:rsidP="00C25A36">
      <w:r>
        <w:t xml:space="preserve">Максимальное количество баллов за выполнение задания – </w:t>
      </w:r>
      <w:r w:rsidR="00276AB2">
        <w:t>2</w:t>
      </w:r>
      <w:r w:rsidR="00B76EF3">
        <w:t>0</w:t>
      </w:r>
      <w:r>
        <w:t>0.</w:t>
      </w:r>
    </w:p>
    <w:p w:rsidR="00C25A36" w:rsidRDefault="00C25A36" w:rsidP="00C25A36">
      <w:pPr>
        <w:pStyle w:val="2"/>
      </w:pPr>
      <w:r>
        <w:t>Прохождение полигона «Инверсия».</w:t>
      </w:r>
    </w:p>
    <w:p w:rsidR="00C25A36" w:rsidRDefault="00C25A36" w:rsidP="00C25A36">
      <w:r>
        <w:t>Двигаясь по линии из выхода полигона «Лабиринт»</w:t>
      </w:r>
      <w:r w:rsidR="00E349A8">
        <w:t xml:space="preserve">, робот должен </w:t>
      </w:r>
      <w:r w:rsidR="00B4126F">
        <w:t>достичь зоны финиша.</w:t>
      </w:r>
    </w:p>
    <w:p w:rsidR="00683F83" w:rsidRDefault="00683F83" w:rsidP="00683F83">
      <w:r w:rsidRPr="00D473E9">
        <w:t>Робот не выполнил задание полигона, если</w:t>
      </w:r>
      <w:r>
        <w:t xml:space="preserve"> </w:t>
      </w:r>
      <w:r w:rsidRPr="00D473E9">
        <w:t xml:space="preserve">проекция робота </w:t>
      </w:r>
      <w:r w:rsidR="00831427">
        <w:br/>
      </w:r>
      <w:r w:rsidRPr="00D473E9">
        <w:t>не находится над линией более 5 секунд;</w:t>
      </w:r>
      <w:r>
        <w:t xml:space="preserve"> </w:t>
      </w:r>
      <w:r w:rsidRPr="00D473E9">
        <w:t>любая точка опоры робота коснулась поверхности за пределами полигона.</w:t>
      </w:r>
    </w:p>
    <w:p w:rsidR="00775071" w:rsidRPr="00D473E9" w:rsidRDefault="00775071" w:rsidP="00683F83">
      <w:r>
        <w:t xml:space="preserve">Максимальное количество баллов за выполнение задания – </w:t>
      </w:r>
      <w:r w:rsidR="00276AB2">
        <w:t>2</w:t>
      </w:r>
      <w:r w:rsidR="00AC4FDC">
        <w:t>3</w:t>
      </w:r>
      <w:r>
        <w:t>0</w:t>
      </w:r>
      <w:r w:rsidR="00276AB2">
        <w:t xml:space="preserve"> </w:t>
      </w:r>
      <w:r w:rsidR="00831427">
        <w:br/>
      </w:r>
      <w:r w:rsidR="00276AB2">
        <w:t>(по 10 баллов за каждый квадрат)</w:t>
      </w:r>
      <w:r>
        <w:t>.</w:t>
      </w:r>
    </w:p>
    <w:p w:rsidR="00F37CC1" w:rsidRDefault="00F37CC1" w:rsidP="00683F83">
      <w:pPr>
        <w:spacing w:before="120"/>
      </w:pPr>
      <w:r>
        <w:t xml:space="preserve">Задание </w:t>
      </w:r>
      <w:r w:rsidR="00683F83">
        <w:t xml:space="preserve">некоторого </w:t>
      </w:r>
      <w:r>
        <w:t>полигона считается выполненным</w:t>
      </w:r>
      <w:r w:rsidRPr="00D473E9">
        <w:t xml:space="preserve">, когда проекция </w:t>
      </w:r>
      <w:r>
        <w:t>робота находится за пределами зоны</w:t>
      </w:r>
      <w:r w:rsidRPr="00D473E9">
        <w:t xml:space="preserve"> этого полигона</w:t>
      </w:r>
      <w:r w:rsidR="00B4126F">
        <w:t xml:space="preserve"> или </w:t>
      </w:r>
      <w:r w:rsidR="00435922">
        <w:t>робот достиг</w:t>
      </w:r>
      <w:r w:rsidR="00B4126F">
        <w:t xml:space="preserve"> зон</w:t>
      </w:r>
      <w:r w:rsidR="00435922">
        <w:t>у</w:t>
      </w:r>
      <w:r w:rsidR="00B4126F">
        <w:t xml:space="preserve"> финиша</w:t>
      </w:r>
      <w:r w:rsidR="00435922">
        <w:t xml:space="preserve"> (его проекция целиком находится в этой зоне)</w:t>
      </w:r>
      <w:r w:rsidR="00B4126F">
        <w:t>.</w:t>
      </w:r>
    </w:p>
    <w:p w:rsidR="00214368" w:rsidRPr="00D473E9" w:rsidRDefault="00EB7977" w:rsidP="00D473E9">
      <w:r w:rsidRPr="00D473E9">
        <w:t>В случае невыполнения задания некоторого полигона</w:t>
      </w:r>
      <w:r w:rsidR="00435922" w:rsidRPr="00D473E9">
        <w:t>,</w:t>
      </w:r>
      <w:r w:rsidRPr="00D473E9">
        <w:t xml:space="preserve"> участник</w:t>
      </w:r>
      <w:r w:rsidR="00B76EF3">
        <w:t xml:space="preserve"> может попробовать выполнить его повторно, произнося «Повтор!»</w:t>
      </w:r>
      <w:r w:rsidR="00AA088B">
        <w:t>,</w:t>
      </w:r>
      <w:r w:rsidR="00B76EF3">
        <w:t xml:space="preserve"> и</w:t>
      </w:r>
      <w:r w:rsidRPr="00D473E9">
        <w:t xml:space="preserve"> с разрешения судьи</w:t>
      </w:r>
      <w:r w:rsidR="00AA088B">
        <w:t xml:space="preserve">, </w:t>
      </w:r>
      <w:r w:rsidRPr="00D473E9">
        <w:t>вручную устанавливает</w:t>
      </w:r>
      <w:r w:rsidR="00B76EF3">
        <w:t xml:space="preserve"> робота в зону старта </w:t>
      </w:r>
      <w:r w:rsidRPr="00D473E9">
        <w:t>этого полигона.</w:t>
      </w:r>
      <w:r w:rsidR="00B76EF3">
        <w:t xml:space="preserve"> Если участник хочет пропустить полигон, произносит «Пропуск!», и</w:t>
      </w:r>
      <w:r w:rsidR="00B76EF3" w:rsidRPr="00D473E9">
        <w:t xml:space="preserve"> с разрешения судьи</w:t>
      </w:r>
      <w:r w:rsidR="00B76EF3">
        <w:t xml:space="preserve">, </w:t>
      </w:r>
      <w:r w:rsidR="00B76EF3" w:rsidRPr="00D473E9">
        <w:t>вручную устанавливает</w:t>
      </w:r>
      <w:r w:rsidR="00B76EF3">
        <w:t xml:space="preserve"> робота в зону старта следующего</w:t>
      </w:r>
      <w:r w:rsidR="00B76EF3" w:rsidRPr="00D473E9">
        <w:t xml:space="preserve"> полигона.</w:t>
      </w:r>
      <w:r w:rsidR="00B76EF3">
        <w:t xml:space="preserve"> </w:t>
      </w:r>
      <w:r w:rsidR="00B76EF3">
        <w:lastRenderedPageBreak/>
        <w:t>При этом, о</w:t>
      </w:r>
      <w:r w:rsidRPr="00D473E9">
        <w:t xml:space="preserve">тсчет времени не прерывается </w:t>
      </w:r>
      <w:r w:rsidR="00B76EF3">
        <w:t xml:space="preserve">и, в случае необходимости, </w:t>
      </w:r>
      <w:r w:rsidRPr="00D473E9">
        <w:t>полигон восстанавливается в исходное состояние. За повторное выполнение задания полигона присуждается половинное количество баллов. Количество повторных выполнений задания полигона не</w:t>
      </w:r>
      <w:r w:rsidR="00435922">
        <w:t xml:space="preserve"> </w:t>
      </w:r>
      <w:r w:rsidRPr="00D473E9">
        <w:t>ограничено.</w:t>
      </w:r>
    </w:p>
    <w:p w:rsidR="00214368" w:rsidRDefault="00EB7977" w:rsidP="00D473E9">
      <w:r w:rsidRPr="00D473E9">
        <w:t>Участник может в любой момент заезда объявить судье о</w:t>
      </w:r>
      <w:r w:rsidR="00AC4FDC">
        <w:t xml:space="preserve"> прекращении</w:t>
      </w:r>
      <w:r w:rsidRPr="00D473E9">
        <w:t xml:space="preserve"> выполнении задания </w:t>
      </w:r>
      <w:r w:rsidR="00B76EF3">
        <w:t>всей дистанции</w:t>
      </w:r>
      <w:r w:rsidRPr="00D473E9">
        <w:t xml:space="preserve"> произнеся</w:t>
      </w:r>
      <w:r w:rsidR="00B76EF3">
        <w:t>:</w:t>
      </w:r>
      <w:r w:rsidRPr="00D473E9">
        <w:t xml:space="preserve"> «Стоп!».</w:t>
      </w:r>
    </w:p>
    <w:p w:rsidR="00856ACC" w:rsidRPr="00D473E9" w:rsidRDefault="00856ACC" w:rsidP="00856ACC">
      <w:r w:rsidRPr="00D473E9">
        <w:t xml:space="preserve">Количество попыток </w:t>
      </w:r>
      <w:r w:rsidR="00B76EF3">
        <w:t xml:space="preserve">прохождения дистанции </w:t>
      </w:r>
      <w:r w:rsidRPr="00D473E9">
        <w:t>определяется организаторами в день соревнований.</w:t>
      </w:r>
    </w:p>
    <w:p w:rsidR="00856ACC" w:rsidRPr="00D473E9" w:rsidRDefault="00856ACC" w:rsidP="00856ACC">
      <w:r w:rsidRPr="00D473E9">
        <w:t>Максимально допустимое время выполнения заезда определяется регламентом конкретной категории соревнований.</w:t>
      </w:r>
    </w:p>
    <w:p w:rsidR="00214368" w:rsidRPr="00D473E9" w:rsidRDefault="00EB7977" w:rsidP="00D473E9">
      <w:r w:rsidRPr="00D473E9">
        <w:t>Время заезда фиксируется судьей по секундомеру. Зафиксированное время считается окончательным.</w:t>
      </w:r>
    </w:p>
    <w:p w:rsidR="00214368" w:rsidRPr="00D473E9" w:rsidRDefault="00EB7977" w:rsidP="002F76B6">
      <w:pPr>
        <w:pStyle w:val="2"/>
      </w:pPr>
      <w:r w:rsidRPr="00D473E9">
        <w:t>Заезд останавливается в следующих случаях:</w:t>
      </w:r>
    </w:p>
    <w:p w:rsidR="00214368" w:rsidRDefault="00EB7977" w:rsidP="00D473E9">
      <w:r w:rsidRPr="00D473E9">
        <w:t>робот полностью выполнил задание;</w:t>
      </w:r>
    </w:p>
    <w:p w:rsidR="00B76EF3" w:rsidRPr="00D473E9" w:rsidRDefault="00B76EF3" w:rsidP="00D473E9">
      <w:r>
        <w:t>участник произнес: «Стоп!»</w:t>
      </w:r>
    </w:p>
    <w:p w:rsidR="00C82B5A" w:rsidRPr="00D473E9" w:rsidRDefault="00EB7977" w:rsidP="00D473E9">
      <w:r w:rsidRPr="00D473E9">
        <w:t>закончилось время, отведенное на выполнение заезда;</w:t>
      </w:r>
    </w:p>
    <w:p w:rsidR="00214368" w:rsidRPr="00D473E9" w:rsidRDefault="00EB7977" w:rsidP="00D473E9">
      <w:bookmarkStart w:id="18" w:name="bookmark28"/>
      <w:r w:rsidRPr="00D473E9">
        <w:t>робот был дисквалифицирован.</w:t>
      </w:r>
      <w:bookmarkEnd w:id="18"/>
    </w:p>
    <w:p w:rsidR="00214368" w:rsidRPr="00D473E9" w:rsidRDefault="00EB7977" w:rsidP="00A602D6">
      <w:pPr>
        <w:pStyle w:val="1"/>
      </w:pPr>
      <w:bookmarkStart w:id="19" w:name="bookmark38"/>
      <w:r w:rsidRPr="00D473E9">
        <w:t>Условия дисквалификации</w:t>
      </w:r>
      <w:bookmarkEnd w:id="19"/>
    </w:p>
    <w:p w:rsidR="00214368" w:rsidRPr="00D473E9" w:rsidRDefault="00EB7977" w:rsidP="002F76B6">
      <w:pPr>
        <w:pStyle w:val="2"/>
      </w:pPr>
      <w:r w:rsidRPr="00D473E9">
        <w:t>Дисквалификация попытки производится в случаях:</w:t>
      </w:r>
    </w:p>
    <w:p w:rsidR="00214368" w:rsidRPr="00D473E9" w:rsidRDefault="00EB7977" w:rsidP="00D473E9">
      <w:r w:rsidRPr="00D473E9">
        <w:t>робот действует неавтономно (со стороны участника осуществляется управление роботом);</w:t>
      </w:r>
    </w:p>
    <w:p w:rsidR="00214368" w:rsidRPr="00D473E9" w:rsidRDefault="00EB7977" w:rsidP="00D473E9">
      <w:bookmarkStart w:id="20" w:name="bookmark40"/>
      <w:r w:rsidRPr="00D473E9">
        <w:t xml:space="preserve">во время заезда </w:t>
      </w:r>
      <w:r w:rsidR="0089724C">
        <w:t>участник</w:t>
      </w:r>
      <w:r w:rsidRPr="00D473E9">
        <w:t xml:space="preserve"> коснулся полигона или робота без разрешения судьи.</w:t>
      </w:r>
      <w:bookmarkEnd w:id="20"/>
    </w:p>
    <w:p w:rsidR="00214368" w:rsidRPr="00D473E9" w:rsidRDefault="00EB7977" w:rsidP="00A602D6">
      <w:pPr>
        <w:pStyle w:val="1"/>
      </w:pPr>
      <w:bookmarkStart w:id="21" w:name="bookmark41"/>
      <w:r w:rsidRPr="00D473E9">
        <w:t>Подсчет баллов</w:t>
      </w:r>
      <w:bookmarkEnd w:id="21"/>
      <w:r w:rsidR="00276AB2">
        <w:t xml:space="preserve"> и </w:t>
      </w:r>
      <w:r w:rsidR="00276AB2" w:rsidRPr="00D473E9">
        <w:t>определения победител</w:t>
      </w:r>
      <w:r w:rsidR="00276AB2">
        <w:t>я и призеров</w:t>
      </w:r>
    </w:p>
    <w:p w:rsidR="00214368" w:rsidRPr="00D473E9" w:rsidRDefault="00EB7977" w:rsidP="00D473E9">
      <w:r w:rsidRPr="00D473E9">
        <w:t xml:space="preserve">За выполнение заданий каждого из полигонов начисляются баллы. </w:t>
      </w:r>
      <w:r w:rsidR="00831427">
        <w:br/>
      </w:r>
      <w:r w:rsidRPr="00D473E9">
        <w:t>В случае невыполнения задания отдельного полигона, баллы за этот полигон не начисляются.</w:t>
      </w:r>
      <w:r w:rsidR="00AC4FDC">
        <w:t xml:space="preserve"> Для полигона «Инверсия»</w:t>
      </w:r>
      <w:r w:rsidR="0089724C">
        <w:t xml:space="preserve"> баллы зачисляются за каждый правильно пройденный квадрат (10 баллов).</w:t>
      </w:r>
    </w:p>
    <w:p w:rsidR="00214368" w:rsidRPr="00D473E9" w:rsidRDefault="00EB7977" w:rsidP="00D473E9">
      <w:r w:rsidRPr="00D473E9">
        <w:t>В случае дисквалификаци</w:t>
      </w:r>
      <w:r w:rsidR="0089724C">
        <w:t>и</w:t>
      </w:r>
      <w:r w:rsidRPr="00D473E9">
        <w:t xml:space="preserve"> попытки, баллы за весь заезд </w:t>
      </w:r>
      <w:r w:rsidR="00831427">
        <w:br/>
      </w:r>
      <w:r w:rsidRPr="00D473E9">
        <w:t>не начисляются.</w:t>
      </w:r>
    </w:p>
    <w:p w:rsidR="00E83A5C" w:rsidRDefault="00EB7977" w:rsidP="00D473E9">
      <w:r w:rsidRPr="00D473E9">
        <w:t xml:space="preserve">Итоговым результатом попытки является совокупность суммы баллов, полученных за выполнение заданий </w:t>
      </w:r>
      <w:r w:rsidR="00B76EF3">
        <w:t xml:space="preserve">всех </w:t>
      </w:r>
      <w:r w:rsidRPr="00D473E9">
        <w:t>полигонов</w:t>
      </w:r>
      <w:r w:rsidR="009E10F4">
        <w:t>.</w:t>
      </w:r>
    </w:p>
    <w:p w:rsidR="00E83A5C" w:rsidRPr="00D473E9" w:rsidRDefault="00E83A5C" w:rsidP="00E83A5C">
      <w:bookmarkStart w:id="22" w:name="bookmark43"/>
      <w:r w:rsidRPr="00D473E9">
        <w:t>В зачёт идёт попытка с наибольшим количеством набранных баллов. При равенстве баллов в зачет идет попытка с наименьшим временем заезда.</w:t>
      </w:r>
      <w:bookmarkEnd w:id="22"/>
    </w:p>
    <w:p w:rsidR="00214368" w:rsidRPr="00D473E9" w:rsidRDefault="00EB7977" w:rsidP="00276AB2">
      <w:pPr>
        <w:pStyle w:val="1"/>
      </w:pPr>
      <w:bookmarkStart w:id="23" w:name="bookmark44"/>
      <w:r w:rsidRPr="00D473E9">
        <w:t>Порядок определения победителя</w:t>
      </w:r>
      <w:bookmarkEnd w:id="23"/>
    </w:p>
    <w:p w:rsidR="0089724C" w:rsidRDefault="00EB7977" w:rsidP="00D473E9">
      <w:r w:rsidRPr="00D473E9">
        <w:t xml:space="preserve">Победителем </w:t>
      </w:r>
      <w:r w:rsidR="00276AB2">
        <w:t>является участник, набравший наибольшее количество баллов за выполнение заданий дистанции</w:t>
      </w:r>
      <w:r w:rsidRPr="00D473E9">
        <w:t>.</w:t>
      </w:r>
      <w:r w:rsidR="00276AB2">
        <w:t xml:space="preserve"> В случае равенства баллов первенство определяется по наименьшему времени прохождения дистанции.</w:t>
      </w:r>
      <w:r w:rsidR="0089724C">
        <w:t xml:space="preserve"> Призером, занявшим второе место, является участник с лучшим результатом без учета результата победителя. Призером, занявшим третье место, является участник с лучшим результатом без учета результата победителя и результата призера, занявшего второе место.</w:t>
      </w:r>
    </w:p>
    <w:p w:rsidR="0089724C" w:rsidRDefault="0089724C" w:rsidP="0089724C">
      <w:pPr>
        <w:pStyle w:val="1"/>
        <w:numPr>
          <w:ilvl w:val="0"/>
          <w:numId w:val="12"/>
        </w:numPr>
        <w:tabs>
          <w:tab w:val="clear" w:pos="1134"/>
          <w:tab w:val="left" w:pos="426"/>
        </w:tabs>
        <w:ind w:left="0" w:firstLine="0"/>
      </w:pPr>
      <w:r>
        <w:lastRenderedPageBreak/>
        <w:t>Награждение победителя и призеров</w:t>
      </w:r>
    </w:p>
    <w:p w:rsidR="0089724C" w:rsidRPr="00D473E9" w:rsidRDefault="0089724C" w:rsidP="00D473E9">
      <w:r w:rsidRPr="009653AB">
        <w:t xml:space="preserve">Победитель и призеры номинации награждаются дипломами соответствующих степеней главного управления по образованию Брестского облисполкома 1-ой, 2-ой и 3-ей степени, а также ценными призами </w:t>
      </w:r>
      <w:r w:rsidR="00831427">
        <w:br/>
      </w:r>
      <w:r w:rsidRPr="009653AB">
        <w:t>от спонсоров турнира робототехники «</w:t>
      </w:r>
      <w:proofErr w:type="spellStart"/>
      <w:r w:rsidRPr="009653AB">
        <w:t>РобоФэст</w:t>
      </w:r>
      <w:proofErr w:type="spellEnd"/>
      <w:r w:rsidRPr="009653AB">
        <w:t>».</w:t>
      </w:r>
      <w:bookmarkEnd w:id="2"/>
    </w:p>
    <w:sectPr w:rsidR="0089724C" w:rsidRPr="00D473E9">
      <w:headerReference w:type="default" r:id="rId9"/>
      <w:footerReference w:type="default" r:id="rId10"/>
      <w:pgSz w:w="11906" w:h="16838"/>
      <w:pgMar w:top="470" w:right="541" w:bottom="950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1AD" w:rsidRDefault="001F01AD" w:rsidP="00D473E9">
      <w:r>
        <w:separator/>
      </w:r>
    </w:p>
  </w:endnote>
  <w:endnote w:type="continuationSeparator" w:id="0">
    <w:p w:rsidR="001F01AD" w:rsidRDefault="001F01AD" w:rsidP="00D4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68" w:rsidRDefault="00EB7977" w:rsidP="00D473E9"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10088880</wp:posOffset>
              </wp:positionV>
              <wp:extent cx="173990" cy="12827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368" w:rsidRDefault="00EB7977" w:rsidP="00D473E9">
                          <w:pPr>
                            <w:pStyle w:val="21"/>
                          </w:pPr>
                          <w:r>
                            <w:rPr>
                              <w:rStyle w:val="20"/>
                              <w:rFonts w:ascii="Tahoma" w:eastAsia="Tahoma" w:hAnsi="Tahoma" w:cs="Tahoma"/>
                              <w:color w:val="434343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Tahoma" w:eastAsia="Tahoma" w:hAnsi="Tahoma" w:cs="Tahoma"/>
                              <w:color w:val="434343"/>
                              <w:sz w:val="26"/>
                              <w:szCs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0"/>
                              <w:rFonts w:ascii="Tahoma" w:eastAsia="Tahoma" w:hAnsi="Tahoma" w:cs="Tahoma"/>
                              <w:color w:val="434343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Tahoma" w:eastAsia="Tahoma" w:hAnsi="Tahoma" w:cs="Tahoma"/>
                              <w:color w:val="434343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Style w:val="20"/>
                              <w:rFonts w:ascii="Tahoma" w:eastAsia="Tahoma" w:hAnsi="Tahoma" w:cs="Tahoma"/>
                              <w:color w:val="434343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27" type="#_x0000_t202" style="position:absolute;left:0;text-align:left;margin-left:304.3pt;margin-top:794.4pt;width:13.7pt;height:10.1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" filled="f" stroked="f">
              <v:textbox style="mso-fit-shape-to-text:t" inset="0,0,0,0">
                <w:txbxContent>
                  <w:p w:rsidR="00214368" w:rsidRDefault="00EB7977" w:rsidP="00D473E9">
                    <w:pPr>
                      <w:pStyle w:val="21"/>
                    </w:pPr>
                    <w:r>
                      <w:rPr>
                        <w:rStyle w:val="20"/>
                        <w:rFonts w:ascii="Tahoma" w:eastAsia="Tahoma" w:hAnsi="Tahoma" w:cs="Tahoma"/>
                        <w:color w:val="434343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20"/>
                        <w:rFonts w:ascii="Tahoma" w:eastAsia="Tahoma" w:hAnsi="Tahoma" w:cs="Tahoma"/>
                        <w:color w:val="434343"/>
                        <w:sz w:val="26"/>
                        <w:szCs w:val="26"/>
                      </w:rPr>
                      <w:instrText xml:space="preserve"> PAGE \* MERGEFORMAT </w:instrText>
                    </w:r>
                    <w:r>
                      <w:rPr>
                        <w:rStyle w:val="20"/>
                        <w:rFonts w:ascii="Tahoma" w:eastAsia="Tahoma" w:hAnsi="Tahoma" w:cs="Tahoma"/>
                        <w:color w:val="434343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20"/>
                        <w:rFonts w:ascii="Tahoma" w:eastAsia="Tahoma" w:hAnsi="Tahoma" w:cs="Tahoma"/>
                        <w:color w:val="434343"/>
                        <w:sz w:val="26"/>
                        <w:szCs w:val="26"/>
                      </w:rPr>
                      <w:t>#</w:t>
                    </w:r>
                    <w:r>
                      <w:rPr>
                        <w:rStyle w:val="20"/>
                        <w:rFonts w:ascii="Tahoma" w:eastAsia="Tahoma" w:hAnsi="Tahoma" w:cs="Tahoma"/>
                        <w:color w:val="434343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1AD" w:rsidRDefault="001F01AD" w:rsidP="00D473E9"/>
  </w:footnote>
  <w:footnote w:type="continuationSeparator" w:id="0">
    <w:p w:rsidR="001F01AD" w:rsidRDefault="001F01AD" w:rsidP="00D47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68" w:rsidRDefault="00214368" w:rsidP="00D473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2D73"/>
    <w:multiLevelType w:val="multilevel"/>
    <w:tmpl w:val="A25AF4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95C08"/>
    <w:multiLevelType w:val="multilevel"/>
    <w:tmpl w:val="E9006A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72B9A"/>
    <w:multiLevelType w:val="multilevel"/>
    <w:tmpl w:val="C7EC2E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B64548"/>
    <w:multiLevelType w:val="multilevel"/>
    <w:tmpl w:val="55E0EE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C3A9B"/>
    <w:multiLevelType w:val="multilevel"/>
    <w:tmpl w:val="17301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A35A75"/>
    <w:multiLevelType w:val="multilevel"/>
    <w:tmpl w:val="0E9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D22A3D"/>
    <w:multiLevelType w:val="multilevel"/>
    <w:tmpl w:val="653641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9210E1"/>
    <w:multiLevelType w:val="multilevel"/>
    <w:tmpl w:val="6AEA2A7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7941D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7941D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8B3197"/>
    <w:multiLevelType w:val="multilevel"/>
    <w:tmpl w:val="09BE01E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04509C"/>
    <w:multiLevelType w:val="multilevel"/>
    <w:tmpl w:val="73AE4D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D314D7"/>
    <w:multiLevelType w:val="multilevel"/>
    <w:tmpl w:val="86526228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7941D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A27CA6"/>
    <w:multiLevelType w:val="multilevel"/>
    <w:tmpl w:val="92DECDC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7941D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8"/>
    <w:rsid w:val="00072C6D"/>
    <w:rsid w:val="000B172E"/>
    <w:rsid w:val="00177A4C"/>
    <w:rsid w:val="001F01AD"/>
    <w:rsid w:val="00214368"/>
    <w:rsid w:val="002205BB"/>
    <w:rsid w:val="00276AB2"/>
    <w:rsid w:val="002951AF"/>
    <w:rsid w:val="002E24E1"/>
    <w:rsid w:val="002F76B6"/>
    <w:rsid w:val="003C6064"/>
    <w:rsid w:val="003E103C"/>
    <w:rsid w:val="00435922"/>
    <w:rsid w:val="00483FEC"/>
    <w:rsid w:val="005A2F0A"/>
    <w:rsid w:val="00683F83"/>
    <w:rsid w:val="006B1CEA"/>
    <w:rsid w:val="00752F30"/>
    <w:rsid w:val="00775071"/>
    <w:rsid w:val="00793749"/>
    <w:rsid w:val="00831427"/>
    <w:rsid w:val="00834CEF"/>
    <w:rsid w:val="00856ACC"/>
    <w:rsid w:val="0089724C"/>
    <w:rsid w:val="00947D67"/>
    <w:rsid w:val="00985DD8"/>
    <w:rsid w:val="009E10F4"/>
    <w:rsid w:val="00A602D6"/>
    <w:rsid w:val="00A9792C"/>
    <w:rsid w:val="00AA088B"/>
    <w:rsid w:val="00AC4FDC"/>
    <w:rsid w:val="00B33980"/>
    <w:rsid w:val="00B4126F"/>
    <w:rsid w:val="00B76EF3"/>
    <w:rsid w:val="00BA7D64"/>
    <w:rsid w:val="00BB3BA2"/>
    <w:rsid w:val="00BF57EF"/>
    <w:rsid w:val="00C1187C"/>
    <w:rsid w:val="00C25A36"/>
    <w:rsid w:val="00C82B5A"/>
    <w:rsid w:val="00D44F7B"/>
    <w:rsid w:val="00D473E9"/>
    <w:rsid w:val="00DD0E26"/>
    <w:rsid w:val="00E349A8"/>
    <w:rsid w:val="00E83A5C"/>
    <w:rsid w:val="00E8433F"/>
    <w:rsid w:val="00EB7977"/>
    <w:rsid w:val="00F3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7E396"/>
  <w15:docId w15:val="{6072A86C-CA07-40E3-B352-E53C9726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3E9"/>
    <w:pPr>
      <w:ind w:firstLine="709"/>
      <w:jc w:val="both"/>
    </w:pPr>
    <w:rPr>
      <w:rFonts w:ascii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ahoma" w:eastAsia="Tahoma" w:hAnsi="Tahoma" w:cs="Tahoma"/>
      <w:b w:val="0"/>
      <w:bCs w:val="0"/>
      <w:i/>
      <w:iCs/>
      <w:smallCaps w:val="0"/>
      <w:strike w:val="0"/>
      <w:color w:val="434343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434343"/>
      <w:sz w:val="32"/>
      <w:szCs w:val="32"/>
      <w:u w:val="none"/>
    </w:rPr>
  </w:style>
  <w:style w:type="character" w:customStyle="1" w:styleId="20">
    <w:name w:val="Колонтитул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34343"/>
      <w:sz w:val="26"/>
      <w:szCs w:val="26"/>
      <w:u w:val="none"/>
    </w:rPr>
  </w:style>
  <w:style w:type="character" w:customStyle="1" w:styleId="a6">
    <w:name w:val="Оглавление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34343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color w:val="F7941D"/>
      <w:sz w:val="34"/>
      <w:szCs w:val="34"/>
      <w:u w:val="none"/>
    </w:rPr>
  </w:style>
  <w:style w:type="character" w:customStyle="1" w:styleId="a8">
    <w:name w:val="Подпись к таблице_"/>
    <w:basedOn w:val="a0"/>
    <w:link w:val="a9"/>
    <w:rPr>
      <w:rFonts w:ascii="Tahoma" w:eastAsia="Tahoma" w:hAnsi="Tahoma" w:cs="Tahoma"/>
      <w:b w:val="0"/>
      <w:bCs w:val="0"/>
      <w:i/>
      <w:iCs/>
      <w:smallCaps w:val="0"/>
      <w:strike w:val="0"/>
      <w:color w:val="434343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34343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pacing w:line="298" w:lineRule="auto"/>
      <w:jc w:val="center"/>
    </w:pPr>
    <w:rPr>
      <w:rFonts w:ascii="Tahoma" w:eastAsia="Tahoma" w:hAnsi="Tahoma" w:cs="Tahoma"/>
      <w:i/>
      <w:iCs/>
      <w:color w:val="434343"/>
      <w:sz w:val="26"/>
      <w:szCs w:val="26"/>
    </w:rPr>
  </w:style>
  <w:style w:type="paragraph" w:customStyle="1" w:styleId="11">
    <w:name w:val="Заголовок №1"/>
    <w:basedOn w:val="a"/>
    <w:link w:val="10"/>
    <w:pPr>
      <w:spacing w:before="960" w:after="940" w:line="322" w:lineRule="auto"/>
      <w:jc w:val="center"/>
      <w:outlineLvl w:val="0"/>
    </w:pPr>
    <w:rPr>
      <w:rFonts w:ascii="Arial" w:eastAsia="Arial" w:hAnsi="Arial" w:cs="Arial"/>
      <w:b/>
      <w:bCs/>
      <w:color w:val="434343"/>
      <w:sz w:val="32"/>
      <w:szCs w:val="32"/>
    </w:rPr>
  </w:style>
  <w:style w:type="paragraph" w:customStyle="1" w:styleId="21">
    <w:name w:val="Колонтитул (2)"/>
    <w:basedOn w:val="a"/>
    <w:link w:val="20"/>
    <w:rPr>
      <w:rFonts w:eastAsia="Times New Roman"/>
      <w:sz w:val="20"/>
      <w:szCs w:val="20"/>
    </w:rPr>
  </w:style>
  <w:style w:type="paragraph" w:customStyle="1" w:styleId="12">
    <w:name w:val="Основной текст1"/>
    <w:basedOn w:val="a"/>
    <w:link w:val="a5"/>
    <w:pPr>
      <w:spacing w:line="298" w:lineRule="auto"/>
      <w:ind w:firstLine="400"/>
    </w:pPr>
    <w:rPr>
      <w:rFonts w:ascii="Tahoma" w:eastAsia="Tahoma" w:hAnsi="Tahoma" w:cs="Tahoma"/>
      <w:color w:val="434343"/>
      <w:sz w:val="26"/>
      <w:szCs w:val="26"/>
    </w:rPr>
  </w:style>
  <w:style w:type="paragraph" w:customStyle="1" w:styleId="a7">
    <w:name w:val="Оглавление"/>
    <w:basedOn w:val="a"/>
    <w:link w:val="a6"/>
    <w:pPr>
      <w:spacing w:after="100"/>
      <w:ind w:firstLine="180"/>
    </w:pPr>
    <w:rPr>
      <w:rFonts w:ascii="Tahoma" w:eastAsia="Tahoma" w:hAnsi="Tahoma" w:cs="Tahoma"/>
      <w:color w:val="434343"/>
      <w:sz w:val="26"/>
      <w:szCs w:val="26"/>
    </w:rPr>
  </w:style>
  <w:style w:type="paragraph" w:customStyle="1" w:styleId="23">
    <w:name w:val="Заголовок №2"/>
    <w:basedOn w:val="a"/>
    <w:link w:val="22"/>
    <w:pPr>
      <w:spacing w:after="240"/>
      <w:ind w:firstLine="560"/>
      <w:outlineLvl w:val="1"/>
    </w:pPr>
    <w:rPr>
      <w:rFonts w:ascii="Arial" w:eastAsia="Arial" w:hAnsi="Arial" w:cs="Arial"/>
      <w:b/>
      <w:bCs/>
      <w:color w:val="F7941D"/>
      <w:sz w:val="34"/>
      <w:szCs w:val="34"/>
    </w:rPr>
  </w:style>
  <w:style w:type="paragraph" w:customStyle="1" w:styleId="a9">
    <w:name w:val="Подпись к таблице"/>
    <w:basedOn w:val="a"/>
    <w:link w:val="a8"/>
    <w:rPr>
      <w:rFonts w:ascii="Tahoma" w:eastAsia="Tahoma" w:hAnsi="Tahoma" w:cs="Tahoma"/>
      <w:i/>
      <w:iCs/>
      <w:color w:val="434343"/>
      <w:sz w:val="26"/>
      <w:szCs w:val="26"/>
    </w:rPr>
  </w:style>
  <w:style w:type="paragraph" w:customStyle="1" w:styleId="ab">
    <w:name w:val="Другое"/>
    <w:basedOn w:val="a"/>
    <w:link w:val="aa"/>
    <w:pPr>
      <w:spacing w:line="298" w:lineRule="auto"/>
      <w:ind w:firstLine="400"/>
    </w:pPr>
    <w:rPr>
      <w:rFonts w:ascii="Tahoma" w:eastAsia="Tahoma" w:hAnsi="Tahoma" w:cs="Tahoma"/>
      <w:color w:val="434343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483F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3FEC"/>
    <w:rPr>
      <w:color w:val="000000"/>
    </w:rPr>
  </w:style>
  <w:style w:type="paragraph" w:styleId="ae">
    <w:name w:val="footer"/>
    <w:basedOn w:val="a"/>
    <w:link w:val="af"/>
    <w:uiPriority w:val="99"/>
    <w:unhideWhenUsed/>
    <w:rsid w:val="00483F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3FEC"/>
    <w:rPr>
      <w:color w:val="000000"/>
    </w:rPr>
  </w:style>
  <w:style w:type="paragraph" w:styleId="af0">
    <w:name w:val="Body Text"/>
    <w:basedOn w:val="a"/>
    <w:link w:val="af1"/>
    <w:uiPriority w:val="1"/>
    <w:qFormat/>
    <w:rsid w:val="00DD0E26"/>
    <w:pPr>
      <w:autoSpaceDE w:val="0"/>
      <w:autoSpaceDN w:val="0"/>
      <w:ind w:left="119"/>
    </w:pPr>
    <w:rPr>
      <w:rFonts w:eastAsia="Times New Roman"/>
      <w:color w:val="auto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D0E2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1 уровень"/>
    <w:basedOn w:val="a"/>
    <w:next w:val="a"/>
    <w:qFormat/>
    <w:rsid w:val="002E24E1"/>
    <w:pPr>
      <w:widowControl/>
      <w:numPr>
        <w:numId w:val="14"/>
      </w:numPr>
      <w:tabs>
        <w:tab w:val="left" w:pos="1134"/>
      </w:tabs>
      <w:spacing w:before="120"/>
      <w:jc w:val="center"/>
    </w:pPr>
    <w:rPr>
      <w:rFonts w:eastAsiaTheme="minorHAnsi"/>
      <w:b/>
      <w:iCs/>
      <w:color w:val="auto"/>
      <w:lang w:eastAsia="en-US"/>
    </w:rPr>
  </w:style>
  <w:style w:type="paragraph" w:customStyle="1" w:styleId="2">
    <w:name w:val="2 уровень"/>
    <w:basedOn w:val="1"/>
    <w:qFormat/>
    <w:rsid w:val="00856ACC"/>
    <w:pPr>
      <w:keepNext/>
      <w:numPr>
        <w:ilvl w:val="1"/>
      </w:numPr>
      <w:tabs>
        <w:tab w:val="clear" w:pos="1134"/>
        <w:tab w:val="left" w:pos="1276"/>
      </w:tabs>
      <w:ind w:left="0" w:firstLine="709"/>
      <w:jc w:val="both"/>
    </w:pPr>
    <w:rPr>
      <w:b w:val="0"/>
    </w:rPr>
  </w:style>
  <w:style w:type="paragraph" w:customStyle="1" w:styleId="3">
    <w:name w:val="3 уровень"/>
    <w:basedOn w:val="2"/>
    <w:qFormat/>
    <w:rsid w:val="003E103C"/>
    <w:pPr>
      <w:numPr>
        <w:ilvl w:val="2"/>
      </w:numPr>
      <w:tabs>
        <w:tab w:val="left" w:pos="170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Qanatoz</dc:creator>
  <cp:lastModifiedBy>Qanatoz</cp:lastModifiedBy>
  <cp:revision>5</cp:revision>
  <dcterms:created xsi:type="dcterms:W3CDTF">2024-11-25T11:41:00Z</dcterms:created>
  <dcterms:modified xsi:type="dcterms:W3CDTF">2024-11-26T08:00:00Z</dcterms:modified>
</cp:coreProperties>
</file>