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24FEE" w14:textId="77777777" w:rsidR="00882905" w:rsidRDefault="00882905" w:rsidP="00882905">
      <w:pPr>
        <w:spacing w:after="0" w:line="240" w:lineRule="auto"/>
        <w:ind w:left="5103" w:right="-1"/>
        <w:jc w:val="both"/>
        <w:rPr>
          <w:rFonts w:ascii="Times New Roman" w:hAnsi="Times New Roman" w:cs="Times New Roman"/>
          <w:sz w:val="30"/>
          <w:szCs w:val="30"/>
        </w:rPr>
      </w:pPr>
      <w:r>
        <w:rPr>
          <w:rFonts w:ascii="Times New Roman" w:hAnsi="Times New Roman" w:cs="Times New Roman"/>
          <w:sz w:val="30"/>
          <w:szCs w:val="30"/>
        </w:rPr>
        <w:t>Приложение</w:t>
      </w:r>
    </w:p>
    <w:p w14:paraId="5F81471C" w14:textId="77777777" w:rsidR="00882905" w:rsidRDefault="00882905" w:rsidP="00D8635A">
      <w:pPr>
        <w:spacing w:after="0" w:line="300" w:lineRule="exact"/>
        <w:ind w:left="5103"/>
        <w:jc w:val="both"/>
        <w:rPr>
          <w:rFonts w:ascii="Times New Roman" w:hAnsi="Times New Roman" w:cs="Times New Roman"/>
          <w:sz w:val="30"/>
          <w:szCs w:val="30"/>
        </w:rPr>
      </w:pPr>
      <w:r>
        <w:rPr>
          <w:rFonts w:ascii="Times New Roman" w:hAnsi="Times New Roman" w:cs="Times New Roman"/>
          <w:sz w:val="30"/>
          <w:szCs w:val="30"/>
        </w:rPr>
        <w:t>к письму учреждения образования</w:t>
      </w:r>
    </w:p>
    <w:p w14:paraId="7D91DB5A" w14:textId="77777777" w:rsidR="00882905" w:rsidRDefault="00882905" w:rsidP="00D8635A">
      <w:pPr>
        <w:spacing w:after="0" w:line="300" w:lineRule="exact"/>
        <w:ind w:left="5103"/>
        <w:jc w:val="both"/>
        <w:rPr>
          <w:rFonts w:ascii="Times New Roman" w:hAnsi="Times New Roman" w:cs="Times New Roman"/>
          <w:sz w:val="30"/>
          <w:szCs w:val="30"/>
        </w:rPr>
      </w:pPr>
      <w:r>
        <w:rPr>
          <w:rFonts w:ascii="Times New Roman" w:hAnsi="Times New Roman" w:cs="Times New Roman"/>
          <w:sz w:val="30"/>
          <w:szCs w:val="30"/>
        </w:rPr>
        <w:t>«Республиканский центр экологии и краеведения»</w:t>
      </w:r>
    </w:p>
    <w:p w14:paraId="5314623C" w14:textId="637917FC" w:rsidR="00BE5684" w:rsidRDefault="00AC3974" w:rsidP="00BE5684">
      <w:pPr>
        <w:spacing w:after="0" w:line="240" w:lineRule="auto"/>
        <w:ind w:left="5103" w:right="-1"/>
        <w:jc w:val="both"/>
        <w:rPr>
          <w:rFonts w:ascii="Times New Roman" w:hAnsi="Times New Roman" w:cs="Times New Roman"/>
          <w:sz w:val="30"/>
          <w:szCs w:val="30"/>
        </w:rPr>
      </w:pPr>
      <w:r>
        <w:rPr>
          <w:rFonts w:ascii="Times New Roman" w:hAnsi="Times New Roman" w:cs="Times New Roman"/>
          <w:sz w:val="30"/>
          <w:szCs w:val="30"/>
        </w:rPr>
        <w:t>_</w:t>
      </w:r>
      <w:r w:rsidR="00BE5684">
        <w:rPr>
          <w:rFonts w:ascii="Times New Roman" w:hAnsi="Times New Roman" w:cs="Times New Roman"/>
          <w:sz w:val="30"/>
          <w:szCs w:val="30"/>
        </w:rPr>
        <w:t>08.04.2024</w:t>
      </w:r>
      <w:r>
        <w:rPr>
          <w:rFonts w:ascii="Times New Roman" w:hAnsi="Times New Roman" w:cs="Times New Roman"/>
          <w:sz w:val="30"/>
          <w:szCs w:val="30"/>
        </w:rPr>
        <w:t xml:space="preserve"> № </w:t>
      </w:r>
      <w:r w:rsidR="00BE5684">
        <w:rPr>
          <w:rFonts w:ascii="Times New Roman" w:hAnsi="Times New Roman" w:cs="Times New Roman"/>
          <w:sz w:val="30"/>
          <w:szCs w:val="30"/>
        </w:rPr>
        <w:t>302</w:t>
      </w:r>
    </w:p>
    <w:p w14:paraId="0F4492E4" w14:textId="77777777" w:rsidR="00AC3974" w:rsidRDefault="00AC3974" w:rsidP="00882905">
      <w:pPr>
        <w:spacing w:after="0" w:line="240" w:lineRule="auto"/>
        <w:ind w:left="5103" w:right="-1"/>
        <w:jc w:val="both"/>
        <w:rPr>
          <w:rFonts w:ascii="Times New Roman" w:hAnsi="Times New Roman" w:cs="Times New Roman"/>
          <w:sz w:val="30"/>
          <w:szCs w:val="30"/>
        </w:rPr>
      </w:pPr>
    </w:p>
    <w:p w14:paraId="54C3F26B" w14:textId="77777777" w:rsidR="005D7D58" w:rsidRDefault="00B32707" w:rsidP="00B32707">
      <w:pPr>
        <w:spacing w:after="0" w:line="240" w:lineRule="auto"/>
        <w:ind w:right="-1"/>
        <w:jc w:val="center"/>
        <w:rPr>
          <w:rFonts w:ascii="Times New Roman" w:hAnsi="Times New Roman" w:cs="Times New Roman"/>
          <w:b/>
          <w:sz w:val="30"/>
          <w:szCs w:val="30"/>
        </w:rPr>
      </w:pPr>
      <w:r w:rsidRPr="00B32707">
        <w:rPr>
          <w:rFonts w:ascii="Times New Roman" w:hAnsi="Times New Roman" w:cs="Times New Roman"/>
          <w:b/>
          <w:sz w:val="30"/>
          <w:szCs w:val="30"/>
        </w:rPr>
        <w:t xml:space="preserve">Рекомендации по проведению республиканской декады </w:t>
      </w:r>
    </w:p>
    <w:p w14:paraId="7C37D88C" w14:textId="77777777" w:rsidR="00AC3974" w:rsidRPr="00B32707" w:rsidRDefault="00B32707" w:rsidP="00B32707">
      <w:pPr>
        <w:spacing w:after="0" w:line="240" w:lineRule="auto"/>
        <w:ind w:right="-1"/>
        <w:jc w:val="center"/>
        <w:rPr>
          <w:rFonts w:ascii="Times New Roman" w:hAnsi="Times New Roman" w:cs="Times New Roman"/>
          <w:b/>
          <w:sz w:val="30"/>
          <w:szCs w:val="30"/>
        </w:rPr>
      </w:pPr>
      <w:r w:rsidRPr="00B32707">
        <w:rPr>
          <w:rFonts w:ascii="Times New Roman" w:hAnsi="Times New Roman" w:cs="Times New Roman"/>
          <w:b/>
          <w:sz w:val="30"/>
          <w:szCs w:val="30"/>
        </w:rPr>
        <w:t>общественно-патриотических дел «Чернобыль. Сохраняя память…»</w:t>
      </w:r>
    </w:p>
    <w:p w14:paraId="057B5F5C" w14:textId="77777777" w:rsidR="00B32707" w:rsidRDefault="00B32707" w:rsidP="00AC3974">
      <w:pPr>
        <w:spacing w:after="0" w:line="240" w:lineRule="auto"/>
        <w:ind w:right="-1"/>
        <w:jc w:val="both"/>
        <w:rPr>
          <w:rFonts w:ascii="Times New Roman" w:hAnsi="Times New Roman" w:cs="Times New Roman"/>
          <w:sz w:val="30"/>
          <w:szCs w:val="30"/>
        </w:rPr>
      </w:pPr>
    </w:p>
    <w:p w14:paraId="704DDA46"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26 апреля 1986 года произошла авария на Чернобыльской атомной электростанции (далее – Чернобыльская АЭС). В результате аварии на Чернобыльской АЭС радиоактивному загрязнению подверглись 17 европейских стран. По ряду причин относительная тяжесть последствий аварии для Беларуси оказалась значительно выше, чем для соседних государств. Согласно данным, на территориях радиоактивного загрязнения оказалось 3678 населенных пунктов, в которых проживало 2,2 млн. человек, 479 населенных пунктов исчезли с карты страны. К наиболее пострадавшим отнесен 21 район Гомельской, Могилевской и Брестской областей.</w:t>
      </w:r>
    </w:p>
    <w:p w14:paraId="75BBA19E" w14:textId="209115E8"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26 апреля Организация Объединенных Наций провозгласила Международным днем памяти жертв радиационных аварий и катастроф, в рамках которого в государствах – членах ООН</w:t>
      </w:r>
      <w:r w:rsidR="00C50C1E">
        <w:rPr>
          <w:rFonts w:ascii="Times New Roman" w:hAnsi="Times New Roman" w:cs="Times New Roman"/>
          <w:sz w:val="30"/>
          <w:szCs w:val="30"/>
        </w:rPr>
        <w:t>,</w:t>
      </w:r>
      <w:r w:rsidRPr="00B96B0A">
        <w:rPr>
          <w:rFonts w:ascii="Times New Roman" w:hAnsi="Times New Roman" w:cs="Times New Roman"/>
          <w:sz w:val="30"/>
          <w:szCs w:val="30"/>
        </w:rPr>
        <w:t xml:space="preserve"> проводятся соответствующие мероприятия для информирования населения об их последствиях для здоровья людей и состояния окружающей среды во всем мире.</w:t>
      </w:r>
    </w:p>
    <w:p w14:paraId="3A3423B5"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 Республике Беларусь проводится комплексная системная работа в области преодоления последствий катастрофы на Чернобыльской АЭС. Начиная с 1990 года реализовано 5 государственных программ. В настоящее время действует Государственная программа по преодолению последствий катастрофы на Чернобыльской АЭС на 2021-2025 годы, утвержденная Постановлением Совета Министров Республики Беларусь от 22.03.2021 № 159. Мероприятия программы направлены на дальнейшее снижение риска неблагоприятных последствий для здоровья граждан, пострадавших от катастрофы на Чернобыльской АЭС, проведение на достигнутом уровне защитных мероприятий, осуществление радиационного мониторинга и контроля радиоактивного загрязнения объектов окружающей среды, содействие восстановлению и ускоренному устойчивому социально-экономическому развитию пострадавших регионов при безусловном выполнении требований радиационной безопасности, научное и информационное сопровождение.</w:t>
      </w:r>
    </w:p>
    <w:p w14:paraId="7D4AB396" w14:textId="77777777" w:rsidR="00B96B0A" w:rsidRPr="00B96B0A" w:rsidRDefault="00B96B0A" w:rsidP="00B96B0A">
      <w:pPr>
        <w:spacing w:after="0" w:line="240" w:lineRule="auto"/>
        <w:ind w:firstLine="709"/>
        <w:jc w:val="both"/>
        <w:rPr>
          <w:rFonts w:ascii="Times New Roman" w:hAnsi="Times New Roman" w:cs="Times New Roman"/>
          <w:sz w:val="30"/>
          <w:szCs w:val="30"/>
        </w:rPr>
      </w:pPr>
      <w:r w:rsidRPr="00B96B0A">
        <w:rPr>
          <w:rFonts w:ascii="Times New Roman" w:hAnsi="Times New Roman" w:cs="Times New Roman"/>
          <w:sz w:val="30"/>
          <w:szCs w:val="30"/>
        </w:rPr>
        <w:lastRenderedPageBreak/>
        <w:t>Ежегодно в учреждениях образования страны проводятся мероприятия республиканской декады общественно-патриотических дел «Чернобыль. Сохраняя память…» (далее – республиканская декада).</w:t>
      </w:r>
    </w:p>
    <w:p w14:paraId="35D883B8"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 2024 году республиканская декада проводится с 18 по 27 апреля с целью формирования у обучающихся культуры бережного отношения к историко-культурному и природному наследию страны через привлечение их внимания к трагедии на Чернобыльской АЭС, а также разъяснения роли государства в решении комплексной задачи по реабилитации и возрождению пострадавших территорий.</w:t>
      </w:r>
    </w:p>
    <w:p w14:paraId="4E41F7FE"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Мероприятия республиканской декады направлены на:</w:t>
      </w:r>
    </w:p>
    <w:p w14:paraId="53D3B66C"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повышение уровня просвещенности обучающихся в области радиационной безопасности и радиоэкологии, обеспечение единого подхода к формированию радиологической культуры на всех уровнях образования;</w:t>
      </w:r>
    </w:p>
    <w:p w14:paraId="7C0A1D54"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сохранение памяти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АЭС;</w:t>
      </w:r>
    </w:p>
    <w:p w14:paraId="2B142663"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формирование у обучающихся комплексного представления о возрождении и развитии пострадавших территорий;</w:t>
      </w:r>
    </w:p>
    <w:p w14:paraId="3F117C02" w14:textId="1E950086"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воспитание у молодого поколения чувства глубокого уважения и сопереживания на примерах мужества земляков – участников ликвидации</w:t>
      </w:r>
      <w:r w:rsidR="006867FB">
        <w:rPr>
          <w:rFonts w:ascii="Times New Roman" w:hAnsi="Times New Roman" w:cs="Times New Roman"/>
          <w:sz w:val="30"/>
          <w:szCs w:val="30"/>
        </w:rPr>
        <w:t xml:space="preserve"> </w:t>
      </w:r>
      <w:r w:rsidR="006867FB" w:rsidRPr="00B96B0A">
        <w:rPr>
          <w:rFonts w:ascii="Times New Roman" w:hAnsi="Times New Roman" w:cs="Times New Roman"/>
          <w:sz w:val="30"/>
          <w:szCs w:val="30"/>
        </w:rPr>
        <w:t>последствий аварии на Чернобыльской АЭС</w:t>
      </w:r>
      <w:r w:rsidRPr="00B96B0A">
        <w:rPr>
          <w:rFonts w:ascii="Times New Roman" w:hAnsi="Times New Roman" w:cs="Times New Roman"/>
          <w:sz w:val="30"/>
          <w:szCs w:val="30"/>
        </w:rPr>
        <w:t xml:space="preserve">; </w:t>
      </w:r>
    </w:p>
    <w:p w14:paraId="1CCF1C9D"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вовлечение обучающихся в изучение отдельных страниц истории страны, а также в участие в проектах сферы социального творчества. </w:t>
      </w:r>
    </w:p>
    <w:p w14:paraId="50897C3D"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 рамках республиканской декады рекомендуется рассмотреть возможность проведения в учреждениях образования информационно-просветительских мероприятий, посвященных памятной дате:</w:t>
      </w:r>
    </w:p>
    <w:p w14:paraId="45701BC2"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информационных и классных часов «Чернобыль – наша боль и память», уроков мужества, линеек памяти (час памяти), в том числе единого дня информирования (26 апреля) «Чернобыль. От преодоления последствий аварии к динамическому развитию пострадавших районов»;</w:t>
      </w:r>
    </w:p>
    <w:p w14:paraId="78E5B505"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цикла лекций (интерактивных и познавательных занятий) «Экологические последствия техногенных катастроф», «Радиационная безопасность», «Влияние радиационного загрязнения на природу», «Современные технологии на службе природы», «Откуда энергия в городе», «Как я могу экономить энергию в своем доме» и др.</w:t>
      </w:r>
    </w:p>
    <w:p w14:paraId="1F5E6EF7"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круглых столов, исторических экскурсов, диалогов-диспутов по чернобыльской тематике с привлечением специалистов профильных ведомств, территориальных органов управления, осуществляющих деятельность по ликвидации последствий катастрофы на Чернобыльской АЭС, научных и научно-исследовательских организаций, оказывающих </w:t>
      </w:r>
      <w:r w:rsidRPr="00B96B0A">
        <w:rPr>
          <w:rFonts w:ascii="Times New Roman" w:hAnsi="Times New Roman" w:cs="Times New Roman"/>
          <w:sz w:val="30"/>
          <w:szCs w:val="30"/>
        </w:rPr>
        <w:lastRenderedPageBreak/>
        <w:t>поддержку и непосредственно участвующих в работах по смягчению последствий катастрофы на Чернобыльской АЭС;</w:t>
      </w:r>
    </w:p>
    <w:p w14:paraId="04D3ADCF"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социальных акций, направленных на повышение уровня информированности населения и сохранении памяти о Чернобыльской катастрофе;</w:t>
      </w:r>
    </w:p>
    <w:p w14:paraId="47BF9AE4"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брейн-рингов, викторин, других конкурсов в формате интеллектуальных игр, которые содействуют повышению радиоэкологической грамотности обучающихся;</w:t>
      </w:r>
    </w:p>
    <w:p w14:paraId="1CA5FB9D"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тематических конференций с презентацией исследовательских работ о земляках – участниках ликвидации последствий аварии на Чернобыльской АЭС;</w:t>
      </w:r>
    </w:p>
    <w:p w14:paraId="26B28742"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конкурсов детского творчества: рисунков, плакатов, видеофильмов, фоторепортажей и фотоколлажей, смотра экологических агитбригад и других проектов («Мир без атомных катастроф», «Мирное время. Место подвига – Чернобыль», «Героем можно стать и в мирной жизни!», «Чернобыль: экология, человек, здоровье», «Чернобыль: горькая память и вечная боль», «Под небом голубым», «Зеленый мир» и др.);</w:t>
      </w:r>
    </w:p>
    <w:p w14:paraId="29FBC4EC"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демонстрации документальных и художественных фильмов: «Колокол Чернобыля», «Чернобыль: последнее предупреждение», «Чернобыль – хроника трудных недель», «Битва за Чернобыль», «Распад», «Чернобыль», «Аврора», «Мотыльки» и др.;</w:t>
      </w:r>
    </w:p>
    <w:p w14:paraId="3ABE5253"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встреч с ликвидаторами последствий техногенных катастроф, запись их воспоминаний;</w:t>
      </w:r>
    </w:p>
    <w:p w14:paraId="326903A8" w14:textId="7055C818"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организаци</w:t>
      </w:r>
      <w:r w:rsidR="009A06E5">
        <w:rPr>
          <w:rFonts w:ascii="Times New Roman" w:hAnsi="Times New Roman" w:cs="Times New Roman"/>
          <w:sz w:val="30"/>
          <w:szCs w:val="30"/>
        </w:rPr>
        <w:t>и</w:t>
      </w:r>
      <w:r w:rsidRPr="00B96B0A">
        <w:rPr>
          <w:rFonts w:ascii="Times New Roman" w:hAnsi="Times New Roman" w:cs="Times New Roman"/>
          <w:sz w:val="30"/>
          <w:szCs w:val="30"/>
        </w:rPr>
        <w:t xml:space="preserve"> чествования участников ликвидации последствий Чернобыльской катастрофы и граждан, внесших значительный вклад в преодоление последствий аварии на Чернобыльской атомной электростанции;</w:t>
      </w:r>
    </w:p>
    <w:p w14:paraId="01BE2524"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социально-полезной деятельности обучающихся по данному направлению, в том числе участие в митингах у мемориалов и памятных знаков, экологических акциях по озеленению и благоустройству территорий, посадке аллей памяти и др.;</w:t>
      </w:r>
    </w:p>
    <w:p w14:paraId="76A39923"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выпуска информационных буклетов, спецвыпусков газет «Чернобыль: вчера, сегодня, завтра», «Чернобыльская АЭС. Хроники. События. Факты», «Чернобыль: трагедия, подвиг, память»;</w:t>
      </w:r>
    </w:p>
    <w:p w14:paraId="7D36C35B"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создание в музеях учреждений образования экспозиций и сменных выставок об истории аварии на Чернобыльской АЭС и ликвидации последствий радиационной аварии, подвиге земляков-ликвидаторов;</w:t>
      </w:r>
    </w:p>
    <w:p w14:paraId="38F183B4"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тематических выставок в библиотеках учреждений образования «Чернобыльская авария: 38 лет истории», «Через книгу – в память и сердца», фотовыставок «В будущее – с надеждой».</w:t>
      </w:r>
    </w:p>
    <w:p w14:paraId="24565DCB"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lastRenderedPageBreak/>
        <w:t>При проведении мероприятий декады рекомендуется использовать информацию, включая научные разработки и наглядные материалы, видеофильмы, видеоролики, мультфильмы и др., представленную на официальных Интернет-порталах.</w:t>
      </w:r>
    </w:p>
    <w:p w14:paraId="20590093"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На сайте учреждения образования «Республиканский центр экологии и краеведения» (https://rcek.by/краеведение/проекты) создана тематическая вкладка </w:t>
      </w:r>
      <w:hyperlink r:id="rId7" w:history="1">
        <w:r w:rsidRPr="00B96B0A">
          <w:rPr>
            <w:rStyle w:val="a9"/>
            <w:rFonts w:ascii="Times New Roman" w:hAnsi="Times New Roman" w:cs="Times New Roman"/>
            <w:sz w:val="30"/>
            <w:szCs w:val="30"/>
          </w:rPr>
          <w:t>«Лëсы, абвеяныя Чарнобыльскiм ветрам»</w:t>
        </w:r>
      </w:hyperlink>
      <w:r w:rsidRPr="00B96B0A">
        <w:rPr>
          <w:rFonts w:ascii="Times New Roman" w:hAnsi="Times New Roman" w:cs="Times New Roman"/>
          <w:sz w:val="30"/>
          <w:szCs w:val="30"/>
        </w:rPr>
        <w:t xml:space="preserve">. Данная вкладка содержит биографические сведения об участниках ликвидации последствий Чернобыльской катастрофы и гражданах, внесших значительный вклад в преодоление последствий аварии на Чернобыльской атомной АЭС. Представленный материал также может стать дополнительным ресурсом в изучении данной темы. </w:t>
      </w:r>
    </w:p>
    <w:p w14:paraId="1177DA5A"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С целью сохранения памяти о мужестве и подвигах земляков-ликвидаторов в рамках мероприятий декады обучающимся учреждений образования предлагается принять участие в акции «Чернобыль – взгляд сквозь годы». </w:t>
      </w:r>
    </w:p>
    <w:p w14:paraId="3E006518"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Для участия в акции предоставляется творческий проект – рисунок или видеоролик (не более одного проекта по каждому виду от учреждения образования).</w:t>
      </w:r>
    </w:p>
    <w:p w14:paraId="30331E9D" w14:textId="27F89705" w:rsidR="00B96B0A" w:rsidRPr="00B96B0A" w:rsidRDefault="00B96B0A" w:rsidP="00B96B0A">
      <w:pPr>
        <w:spacing w:after="0" w:line="240" w:lineRule="auto"/>
        <w:ind w:right="-1" w:firstLine="709"/>
        <w:jc w:val="both"/>
        <w:rPr>
          <w:rFonts w:ascii="Times New Roman" w:hAnsi="Times New Roman" w:cs="Times New Roman"/>
          <w:bCs/>
          <w:sz w:val="30"/>
          <w:szCs w:val="30"/>
        </w:rPr>
      </w:pPr>
      <w:r w:rsidRPr="00B96B0A">
        <w:rPr>
          <w:rFonts w:ascii="Times New Roman" w:hAnsi="Times New Roman" w:cs="Times New Roman"/>
          <w:sz w:val="30"/>
          <w:szCs w:val="30"/>
        </w:rPr>
        <w:t xml:space="preserve">В рисунке обучающиеся отображают </w:t>
      </w:r>
      <w:r w:rsidRPr="00B96B0A">
        <w:rPr>
          <w:rFonts w:ascii="Times New Roman" w:hAnsi="Times New Roman" w:cs="Times New Roman"/>
          <w:sz w:val="30"/>
          <w:szCs w:val="30"/>
          <w:shd w:val="clear" w:color="auto" w:fill="FFFFFF"/>
        </w:rPr>
        <w:t xml:space="preserve">собственное видение последствий </w:t>
      </w:r>
      <w:r w:rsidR="00674898" w:rsidRPr="00B96B0A">
        <w:rPr>
          <w:rFonts w:ascii="Times New Roman" w:hAnsi="Times New Roman" w:cs="Times New Roman"/>
          <w:sz w:val="30"/>
          <w:szCs w:val="30"/>
          <w:shd w:val="clear" w:color="auto" w:fill="FFFFFF"/>
        </w:rPr>
        <w:t>Ч</w:t>
      </w:r>
      <w:r w:rsidRPr="00B96B0A">
        <w:rPr>
          <w:rFonts w:ascii="Times New Roman" w:hAnsi="Times New Roman" w:cs="Times New Roman"/>
          <w:sz w:val="30"/>
          <w:szCs w:val="30"/>
          <w:shd w:val="clear" w:color="auto" w:fill="FFFFFF"/>
        </w:rPr>
        <w:t>ернобыльской катастрофы и перспектив возрождения и развития регионов, пострадавших в результате аварии, а также пропагандируют бережное отношение к историко-культурному и природному наследию родного края.</w:t>
      </w:r>
      <w:r w:rsidRPr="00B96B0A">
        <w:rPr>
          <w:rFonts w:ascii="Times New Roman" w:hAnsi="Times New Roman" w:cs="Times New Roman"/>
          <w:bCs/>
          <w:sz w:val="30"/>
          <w:szCs w:val="30"/>
        </w:rPr>
        <w:t xml:space="preserve"> </w:t>
      </w:r>
    </w:p>
    <w:p w14:paraId="342A3F28"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Рисунок может быть выполнен в любой технике с использованием разных средств для рисования. Формат рисунка – А1, А2. </w:t>
      </w:r>
    </w:p>
    <w:p w14:paraId="53C5BE5E" w14:textId="77777777" w:rsidR="00B96B0A" w:rsidRPr="00B96B0A" w:rsidRDefault="00B96B0A" w:rsidP="00B96B0A">
      <w:pPr>
        <w:pStyle w:val="a3"/>
        <w:spacing w:after="0" w:line="240" w:lineRule="auto"/>
        <w:ind w:left="0"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Видеоролик посвящается изучению жизненного пути земляков – участников ликвидации последствий Чернобыльской катастрофы. </w:t>
      </w:r>
    </w:p>
    <w:p w14:paraId="6424F802" w14:textId="77777777" w:rsidR="00B96B0A" w:rsidRPr="00B96B0A" w:rsidRDefault="00B96B0A" w:rsidP="00B96B0A">
      <w:pPr>
        <w:pStyle w:val="a3"/>
        <w:spacing w:after="0" w:line="240" w:lineRule="auto"/>
        <w:ind w:left="0" w:firstLine="709"/>
        <w:jc w:val="both"/>
        <w:rPr>
          <w:rFonts w:ascii="Times New Roman" w:hAnsi="Times New Roman" w:cs="Times New Roman"/>
          <w:sz w:val="30"/>
          <w:szCs w:val="30"/>
        </w:rPr>
      </w:pPr>
      <w:r w:rsidRPr="00B96B0A">
        <w:rPr>
          <w:rFonts w:ascii="Times New Roman" w:hAnsi="Times New Roman" w:cs="Times New Roman"/>
          <w:sz w:val="30"/>
          <w:szCs w:val="30"/>
          <w:lang w:val="be-BY"/>
        </w:rPr>
        <w:t>Жанр видеоролика (</w:t>
      </w:r>
      <w:r w:rsidRPr="00B96B0A">
        <w:rPr>
          <w:rFonts w:ascii="Times New Roman" w:hAnsi="Times New Roman" w:cs="Times New Roman"/>
          <w:sz w:val="30"/>
          <w:szCs w:val="30"/>
        </w:rPr>
        <w:t>короткометражный фильм, видеосюжет</w:t>
      </w:r>
      <w:r w:rsidRPr="00B96B0A">
        <w:rPr>
          <w:rFonts w:ascii="Times New Roman" w:hAnsi="Times New Roman" w:cs="Times New Roman"/>
          <w:sz w:val="30"/>
          <w:szCs w:val="30"/>
          <w:lang w:val="be-BY"/>
        </w:rPr>
        <w:t xml:space="preserve">, промо-ролик, репортаж и др.) определяется участником самостоятельно. Видеоролик </w:t>
      </w:r>
      <w:r w:rsidRPr="00B96B0A">
        <w:rPr>
          <w:rFonts w:ascii="Times New Roman" w:hAnsi="Times New Roman" w:cs="Times New Roman"/>
          <w:sz w:val="30"/>
          <w:szCs w:val="30"/>
        </w:rPr>
        <w:t xml:space="preserve">может содержать голосовое и (или) музыкальное сопровождение, элементы архивных фото и видеоматериалов и др. Видеоролик предоставляется в формате </w:t>
      </w:r>
      <w:r w:rsidRPr="00B96B0A">
        <w:rPr>
          <w:rFonts w:ascii="Times New Roman" w:hAnsi="Times New Roman" w:cs="Times New Roman"/>
          <w:sz w:val="30"/>
          <w:szCs w:val="30"/>
          <w:lang w:val="en-US"/>
        </w:rPr>
        <w:t>avi</w:t>
      </w:r>
      <w:r w:rsidRPr="00B96B0A">
        <w:rPr>
          <w:rFonts w:ascii="Times New Roman" w:hAnsi="Times New Roman" w:cs="Times New Roman"/>
          <w:sz w:val="30"/>
          <w:szCs w:val="30"/>
        </w:rPr>
        <w:t xml:space="preserve">, mpg, wmv, хронометражем до 5 минут. Допускается использование при монтаже и съемке ролика специальных программ и инструментов. </w:t>
      </w:r>
    </w:p>
    <w:p w14:paraId="794B5916" w14:textId="77777777" w:rsidR="00B96B0A" w:rsidRPr="00B96B0A" w:rsidRDefault="00B96B0A" w:rsidP="00B96B0A">
      <w:pPr>
        <w:spacing w:after="0" w:line="240" w:lineRule="auto"/>
        <w:ind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Направляя творческий проект для участия в акции, автор гарантирует его уникальность и дает согласие на публикацию проекта, публичную демонстрацию и </w:t>
      </w:r>
      <w:r w:rsidRPr="00B96B0A">
        <w:rPr>
          <w:rFonts w:ascii="Times New Roman" w:hAnsi="Times New Roman" w:cs="Times New Roman"/>
          <w:color w:val="1A1A1A"/>
          <w:sz w:val="30"/>
          <w:szCs w:val="30"/>
          <w:shd w:val="clear" w:color="auto" w:fill="FFFFFF"/>
        </w:rPr>
        <w:t xml:space="preserve">некоммерческое </w:t>
      </w:r>
      <w:r w:rsidRPr="00B96B0A">
        <w:rPr>
          <w:rFonts w:ascii="Times New Roman" w:hAnsi="Times New Roman" w:cs="Times New Roman"/>
          <w:sz w:val="30"/>
          <w:szCs w:val="30"/>
        </w:rPr>
        <w:t xml:space="preserve">использование </w:t>
      </w:r>
      <w:r w:rsidRPr="00B96B0A">
        <w:rPr>
          <w:rFonts w:ascii="Times New Roman" w:hAnsi="Times New Roman" w:cs="Times New Roman"/>
          <w:color w:val="1A1A1A"/>
          <w:sz w:val="30"/>
          <w:szCs w:val="30"/>
          <w:shd w:val="clear" w:color="auto" w:fill="FFFFFF"/>
        </w:rPr>
        <w:t xml:space="preserve">материалов </w:t>
      </w:r>
      <w:r w:rsidRPr="00B96B0A">
        <w:rPr>
          <w:rFonts w:ascii="Times New Roman" w:hAnsi="Times New Roman" w:cs="Times New Roman"/>
          <w:sz w:val="30"/>
          <w:szCs w:val="30"/>
          <w:shd w:val="clear" w:color="auto" w:fill="FFFFFF"/>
        </w:rPr>
        <w:t>с целью популяризации акции</w:t>
      </w:r>
      <w:r w:rsidRPr="00B96B0A">
        <w:rPr>
          <w:rFonts w:ascii="Times New Roman" w:hAnsi="Times New Roman" w:cs="Times New Roman"/>
          <w:sz w:val="30"/>
          <w:szCs w:val="30"/>
        </w:rPr>
        <w:t xml:space="preserve"> (с соблюдением авторских прав). </w:t>
      </w:r>
    </w:p>
    <w:p w14:paraId="5AA5A491" w14:textId="49B2CA9D"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lastRenderedPageBreak/>
        <w:t xml:space="preserve">Регистрация участников акции осуществляется с 18 по 27 апреля на платформе </w:t>
      </w:r>
      <w:hyperlink r:id="rId8" w:history="1">
        <w:r w:rsidRPr="009A06E5">
          <w:rPr>
            <w:rStyle w:val="a9"/>
            <w:rFonts w:ascii="Times New Roman" w:hAnsi="Times New Roman" w:cs="Times New Roman"/>
            <w:sz w:val="30"/>
            <w:szCs w:val="30"/>
          </w:rPr>
          <w:t>«Патриот.</w:t>
        </w:r>
        <w:r w:rsidRPr="009A06E5">
          <w:rPr>
            <w:rStyle w:val="a9"/>
            <w:rFonts w:ascii="Times New Roman" w:hAnsi="Times New Roman" w:cs="Times New Roman"/>
            <w:sz w:val="30"/>
            <w:szCs w:val="30"/>
            <w:lang w:val="en-US"/>
          </w:rPr>
          <w:t>by</w:t>
        </w:r>
        <w:r w:rsidRPr="009A06E5">
          <w:rPr>
            <w:rStyle w:val="a9"/>
            <w:rFonts w:ascii="Times New Roman" w:hAnsi="Times New Roman" w:cs="Times New Roman"/>
            <w:sz w:val="30"/>
            <w:szCs w:val="30"/>
          </w:rPr>
          <w:t>»</w:t>
        </w:r>
      </w:hyperlink>
      <w:r w:rsidRPr="00B96B0A">
        <w:rPr>
          <w:rFonts w:ascii="Times New Roman" w:hAnsi="Times New Roman" w:cs="Times New Roman"/>
          <w:sz w:val="30"/>
          <w:szCs w:val="30"/>
        </w:rPr>
        <w:t xml:space="preserve"> в модуле «Афиша событий» (форма для регистрации размещается на странице данного мероприятия). </w:t>
      </w:r>
    </w:p>
    <w:p w14:paraId="1FA72705" w14:textId="6E493738"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Регистрация включает предоставление контактных данных об авторе и руководителе, а также направление творческого проекта (фотография рисунка, в качестве приемлемом для печати (файл </w:t>
      </w:r>
      <w:r w:rsidRPr="00B96B0A">
        <w:rPr>
          <w:rFonts w:ascii="Times New Roman" w:hAnsi="Times New Roman" w:cs="Times New Roman"/>
          <w:sz w:val="30"/>
          <w:szCs w:val="30"/>
          <w:lang w:val="en-US"/>
        </w:rPr>
        <w:t>jpg</w:t>
      </w:r>
      <w:r w:rsidRPr="00B96B0A">
        <w:rPr>
          <w:rFonts w:ascii="Times New Roman" w:hAnsi="Times New Roman" w:cs="Times New Roman"/>
          <w:sz w:val="30"/>
          <w:szCs w:val="30"/>
        </w:rPr>
        <w:t>), или ссылка на видеоролик). В названии файла необходимо указать фамилию автора и</w:t>
      </w:r>
      <w:r w:rsidR="00FC24A7">
        <w:rPr>
          <w:rFonts w:ascii="Times New Roman" w:hAnsi="Times New Roman" w:cs="Times New Roman"/>
          <w:sz w:val="30"/>
          <w:szCs w:val="30"/>
        </w:rPr>
        <w:t> </w:t>
      </w:r>
      <w:r w:rsidRPr="00B96B0A">
        <w:rPr>
          <w:rFonts w:ascii="Times New Roman" w:hAnsi="Times New Roman" w:cs="Times New Roman"/>
          <w:sz w:val="30"/>
          <w:szCs w:val="30"/>
        </w:rPr>
        <w:t>краткое наименование учреждения образования (например, Иванова_СШ5 Гомеля, Петров_Городецкая СШ).</w:t>
      </w:r>
    </w:p>
    <w:p w14:paraId="6A90A436" w14:textId="49FDB5CF"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Участники акции, при условии соблюдения требований, будут отмечены сертификатами организаторов (направл</w:t>
      </w:r>
      <w:r w:rsidR="00FC24A7">
        <w:rPr>
          <w:rFonts w:ascii="Times New Roman" w:hAnsi="Times New Roman" w:cs="Times New Roman"/>
          <w:sz w:val="30"/>
          <w:szCs w:val="30"/>
        </w:rPr>
        <w:t>яются</w:t>
      </w:r>
      <w:r w:rsidRPr="00B96B0A">
        <w:rPr>
          <w:rFonts w:ascii="Times New Roman" w:hAnsi="Times New Roman" w:cs="Times New Roman"/>
          <w:sz w:val="30"/>
          <w:szCs w:val="30"/>
        </w:rPr>
        <w:t xml:space="preserve"> на электронные адреса, указанные при регистрации).</w:t>
      </w:r>
    </w:p>
    <w:p w14:paraId="49F88AB3"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Лучшие проекты участников акции будут использованы для создания тематического альбома рисунков и наполнения новыми материалами информационного ресурса «</w:t>
      </w:r>
      <w:r w:rsidRPr="00B96B0A">
        <w:rPr>
          <w:rFonts w:ascii="Times New Roman" w:hAnsi="Times New Roman" w:cs="Times New Roman"/>
          <w:sz w:val="30"/>
          <w:szCs w:val="30"/>
          <w:lang w:val="be-BY"/>
        </w:rPr>
        <w:t>Лёсы, абвеяныя Чарнобыльскім ветрам</w:t>
      </w:r>
      <w:r w:rsidRPr="00B96B0A">
        <w:rPr>
          <w:rFonts w:ascii="Times New Roman" w:hAnsi="Times New Roman" w:cs="Times New Roman"/>
          <w:sz w:val="30"/>
          <w:szCs w:val="30"/>
        </w:rPr>
        <w:t>».</w:t>
      </w:r>
    </w:p>
    <w:p w14:paraId="5EEDE21F" w14:textId="074159D1"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Дополнительная информация по </w:t>
      </w:r>
      <w:r w:rsidR="00CB005D">
        <w:rPr>
          <w:rFonts w:ascii="Times New Roman" w:hAnsi="Times New Roman" w:cs="Times New Roman"/>
          <w:sz w:val="30"/>
          <w:szCs w:val="30"/>
        </w:rPr>
        <w:t xml:space="preserve">вопросам участия в акции по </w:t>
      </w:r>
      <w:r w:rsidRPr="00B96B0A">
        <w:rPr>
          <w:rFonts w:ascii="Times New Roman" w:hAnsi="Times New Roman" w:cs="Times New Roman"/>
          <w:sz w:val="30"/>
          <w:szCs w:val="30"/>
        </w:rPr>
        <w:t>телефону 8017</w:t>
      </w:r>
      <w:r w:rsidR="00CB005D">
        <w:rPr>
          <w:rFonts w:ascii="Times New Roman" w:hAnsi="Times New Roman" w:cs="Times New Roman"/>
          <w:sz w:val="30"/>
          <w:szCs w:val="30"/>
        </w:rPr>
        <w:t> </w:t>
      </w:r>
      <w:r w:rsidRPr="00B96B0A">
        <w:rPr>
          <w:rFonts w:ascii="Times New Roman" w:hAnsi="Times New Roman" w:cs="Times New Roman"/>
          <w:sz w:val="30"/>
          <w:szCs w:val="30"/>
        </w:rPr>
        <w:t>3200633 (ресурсный центр по патриотическому воспитанию обучающихся).</w:t>
      </w:r>
    </w:p>
    <w:p w14:paraId="6708AB15" w14:textId="77777777" w:rsidR="00B96B0A" w:rsidRPr="00B96B0A" w:rsidRDefault="00B96B0A" w:rsidP="00B96B0A">
      <w:pPr>
        <w:spacing w:after="0" w:line="240" w:lineRule="auto"/>
        <w:ind w:right="-1" w:firstLine="709"/>
        <w:jc w:val="both"/>
        <w:rPr>
          <w:rFonts w:ascii="Times New Roman" w:hAnsi="Times New Roman" w:cs="Times New Roman"/>
          <w:sz w:val="30"/>
          <w:szCs w:val="30"/>
        </w:rPr>
      </w:pPr>
      <w:r w:rsidRPr="00B96B0A">
        <w:rPr>
          <w:rFonts w:ascii="Times New Roman" w:hAnsi="Times New Roman" w:cs="Times New Roman"/>
          <w:sz w:val="30"/>
          <w:szCs w:val="30"/>
        </w:rPr>
        <w:t xml:space="preserve">Информацию о проведении мероприятий декады, статей и обзоров воспоминаний участников ликвидации последствий катастрофы на Чернобыльской АЭС рекомендуется размещать на официальных сайтах и социальных сетях учреждений образования, средствах массовой информации. </w:t>
      </w:r>
    </w:p>
    <w:p w14:paraId="52982D14" w14:textId="77777777" w:rsidR="00B96B0A" w:rsidRPr="00B96B0A" w:rsidRDefault="00B96B0A" w:rsidP="00B96B0A">
      <w:pPr>
        <w:spacing w:after="0" w:line="240" w:lineRule="auto"/>
        <w:ind w:firstLine="709"/>
        <w:rPr>
          <w:rFonts w:ascii="Times New Roman" w:hAnsi="Times New Roman" w:cs="Times New Roman"/>
          <w:sz w:val="30"/>
          <w:szCs w:val="30"/>
          <w:lang w:val="be-BY"/>
        </w:rPr>
      </w:pPr>
    </w:p>
    <w:p w14:paraId="43CC908D" w14:textId="77777777" w:rsidR="00D37A21" w:rsidRPr="00613AC0" w:rsidRDefault="00D37A21" w:rsidP="00B96B0A">
      <w:pPr>
        <w:spacing w:after="0" w:line="240" w:lineRule="auto"/>
        <w:ind w:right="-1" w:firstLine="709"/>
        <w:jc w:val="both"/>
        <w:rPr>
          <w:rFonts w:ascii="Times New Roman" w:hAnsi="Times New Roman" w:cs="Times New Roman"/>
          <w:sz w:val="28"/>
          <w:szCs w:val="28"/>
          <w:lang w:val="be-BY"/>
        </w:rPr>
      </w:pPr>
    </w:p>
    <w:sectPr w:rsidR="00D37A21" w:rsidRPr="00613AC0" w:rsidSect="00F25BB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D7DD81" w14:textId="77777777" w:rsidR="00F25BBF" w:rsidRDefault="00F25BBF">
      <w:pPr>
        <w:spacing w:after="0" w:line="240" w:lineRule="auto"/>
      </w:pPr>
      <w:r>
        <w:separator/>
      </w:r>
    </w:p>
  </w:endnote>
  <w:endnote w:type="continuationSeparator" w:id="0">
    <w:p w14:paraId="1D709F95" w14:textId="77777777" w:rsidR="00F25BBF" w:rsidRDefault="00F2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93E30" w14:textId="77777777" w:rsidR="00F25BBF" w:rsidRDefault="00F25BBF">
      <w:pPr>
        <w:spacing w:after="0" w:line="240" w:lineRule="auto"/>
      </w:pPr>
      <w:r>
        <w:separator/>
      </w:r>
    </w:p>
  </w:footnote>
  <w:footnote w:type="continuationSeparator" w:id="0">
    <w:p w14:paraId="5A765766" w14:textId="77777777" w:rsidR="00F25BBF" w:rsidRDefault="00F2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484746"/>
      <w:docPartObj>
        <w:docPartGallery w:val="Page Numbers (Top of Page)"/>
        <w:docPartUnique/>
      </w:docPartObj>
    </w:sdtPr>
    <w:sdtContent>
      <w:p w14:paraId="14513AB5" w14:textId="0C53EF62" w:rsidR="00B96B0A" w:rsidRDefault="00B96B0A">
        <w:pPr>
          <w:pStyle w:val="af1"/>
          <w:jc w:val="center"/>
        </w:pPr>
        <w:r>
          <w:fldChar w:fldCharType="begin"/>
        </w:r>
        <w:r>
          <w:instrText>PAGE   \* MERGEFORMAT</w:instrText>
        </w:r>
        <w:r>
          <w:fldChar w:fldCharType="separate"/>
        </w:r>
        <w:r>
          <w:t>2</w:t>
        </w:r>
        <w:r>
          <w:fldChar w:fldCharType="end"/>
        </w:r>
      </w:p>
    </w:sdtContent>
  </w:sdt>
  <w:p w14:paraId="51AA9CE7" w14:textId="77777777" w:rsidR="00B96B0A" w:rsidRDefault="00B96B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729EF"/>
    <w:multiLevelType w:val="multilevel"/>
    <w:tmpl w:val="9FD89E6A"/>
    <w:lvl w:ilvl="0">
      <w:start w:val="4"/>
      <w:numFmt w:val="decimal"/>
      <w:lvlText w:val="%1."/>
      <w:lvlJc w:val="left"/>
      <w:pPr>
        <w:ind w:left="684" w:hanging="684"/>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905EF3"/>
    <w:multiLevelType w:val="hybridMultilevel"/>
    <w:tmpl w:val="9B663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896C65"/>
    <w:multiLevelType w:val="hybridMultilevel"/>
    <w:tmpl w:val="2BAE3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4D72"/>
    <w:multiLevelType w:val="multilevel"/>
    <w:tmpl w:val="5EBA9D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3482B31"/>
    <w:multiLevelType w:val="hybridMultilevel"/>
    <w:tmpl w:val="BF047DD2"/>
    <w:lvl w:ilvl="0" w:tplc="D4B48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8D798D"/>
    <w:multiLevelType w:val="hybridMultilevel"/>
    <w:tmpl w:val="D09EF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845D63"/>
    <w:multiLevelType w:val="hybridMultilevel"/>
    <w:tmpl w:val="E5FE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5F3712"/>
    <w:multiLevelType w:val="hybridMultilevel"/>
    <w:tmpl w:val="70DABB0C"/>
    <w:lvl w:ilvl="0" w:tplc="A94EB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2603A"/>
    <w:multiLevelType w:val="hybridMultilevel"/>
    <w:tmpl w:val="3A5A091A"/>
    <w:lvl w:ilvl="0" w:tplc="C60C5A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406B3"/>
    <w:multiLevelType w:val="hybridMultilevel"/>
    <w:tmpl w:val="85687C70"/>
    <w:lvl w:ilvl="0" w:tplc="22CE9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0F37F1"/>
    <w:multiLevelType w:val="hybridMultilevel"/>
    <w:tmpl w:val="A1BAD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B52930"/>
    <w:multiLevelType w:val="hybridMultilevel"/>
    <w:tmpl w:val="9A7E5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490065"/>
    <w:multiLevelType w:val="hybridMultilevel"/>
    <w:tmpl w:val="349A40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BC22451"/>
    <w:multiLevelType w:val="hybridMultilevel"/>
    <w:tmpl w:val="4C361FD0"/>
    <w:lvl w:ilvl="0" w:tplc="1B1EC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123270"/>
    <w:multiLevelType w:val="hybridMultilevel"/>
    <w:tmpl w:val="8472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5679434">
    <w:abstractNumId w:val="5"/>
  </w:num>
  <w:num w:numId="2" w16cid:durableId="1954168411">
    <w:abstractNumId w:val="8"/>
  </w:num>
  <w:num w:numId="3" w16cid:durableId="44179128">
    <w:abstractNumId w:val="14"/>
  </w:num>
  <w:num w:numId="4" w16cid:durableId="694115731">
    <w:abstractNumId w:val="2"/>
  </w:num>
  <w:num w:numId="5" w16cid:durableId="2142068902">
    <w:abstractNumId w:val="12"/>
  </w:num>
  <w:num w:numId="6" w16cid:durableId="1124495448">
    <w:abstractNumId w:val="10"/>
  </w:num>
  <w:num w:numId="7" w16cid:durableId="148715289">
    <w:abstractNumId w:val="1"/>
  </w:num>
  <w:num w:numId="8" w16cid:durableId="1715345084">
    <w:abstractNumId w:val="13"/>
  </w:num>
  <w:num w:numId="9" w16cid:durableId="1633369408">
    <w:abstractNumId w:val="6"/>
  </w:num>
  <w:num w:numId="10" w16cid:durableId="672300208">
    <w:abstractNumId w:val="9"/>
  </w:num>
  <w:num w:numId="11" w16cid:durableId="2110276061">
    <w:abstractNumId w:val="4"/>
  </w:num>
  <w:num w:numId="12" w16cid:durableId="565145946">
    <w:abstractNumId w:val="7"/>
  </w:num>
  <w:num w:numId="13" w16cid:durableId="164789093">
    <w:abstractNumId w:val="11"/>
  </w:num>
  <w:num w:numId="14" w16cid:durableId="639699865">
    <w:abstractNumId w:val="3"/>
  </w:num>
  <w:num w:numId="15" w16cid:durableId="140949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411"/>
    <w:rsid w:val="00003065"/>
    <w:rsid w:val="00003E6B"/>
    <w:rsid w:val="000179C5"/>
    <w:rsid w:val="000217D3"/>
    <w:rsid w:val="00024518"/>
    <w:rsid w:val="000330D6"/>
    <w:rsid w:val="00055615"/>
    <w:rsid w:val="0006434B"/>
    <w:rsid w:val="0007024F"/>
    <w:rsid w:val="00071951"/>
    <w:rsid w:val="00072359"/>
    <w:rsid w:val="00073237"/>
    <w:rsid w:val="000753F8"/>
    <w:rsid w:val="00080E97"/>
    <w:rsid w:val="0008644B"/>
    <w:rsid w:val="000959A0"/>
    <w:rsid w:val="00097F2A"/>
    <w:rsid w:val="000A6CBF"/>
    <w:rsid w:val="000B4C77"/>
    <w:rsid w:val="000B57DF"/>
    <w:rsid w:val="000B77ED"/>
    <w:rsid w:val="000C1783"/>
    <w:rsid w:val="000C74A8"/>
    <w:rsid w:val="000D1E90"/>
    <w:rsid w:val="000D653B"/>
    <w:rsid w:val="000D72A6"/>
    <w:rsid w:val="000E018C"/>
    <w:rsid w:val="000E6310"/>
    <w:rsid w:val="000F5ACE"/>
    <w:rsid w:val="000F7285"/>
    <w:rsid w:val="00103F85"/>
    <w:rsid w:val="0010589F"/>
    <w:rsid w:val="00111560"/>
    <w:rsid w:val="00126BCB"/>
    <w:rsid w:val="00126D6A"/>
    <w:rsid w:val="00133017"/>
    <w:rsid w:val="00142221"/>
    <w:rsid w:val="001424D0"/>
    <w:rsid w:val="00147AA7"/>
    <w:rsid w:val="00160D06"/>
    <w:rsid w:val="00161F72"/>
    <w:rsid w:val="00164BF4"/>
    <w:rsid w:val="00165EE4"/>
    <w:rsid w:val="001754DB"/>
    <w:rsid w:val="00180F2A"/>
    <w:rsid w:val="0019608A"/>
    <w:rsid w:val="001A2AB8"/>
    <w:rsid w:val="001A33EB"/>
    <w:rsid w:val="001B3895"/>
    <w:rsid w:val="001B783C"/>
    <w:rsid w:val="001B7987"/>
    <w:rsid w:val="001C5AF7"/>
    <w:rsid w:val="001D7B08"/>
    <w:rsid w:val="001E3F9B"/>
    <w:rsid w:val="00200ACF"/>
    <w:rsid w:val="00216B15"/>
    <w:rsid w:val="00227570"/>
    <w:rsid w:val="00231524"/>
    <w:rsid w:val="00231B49"/>
    <w:rsid w:val="0023410E"/>
    <w:rsid w:val="00236658"/>
    <w:rsid w:val="00240405"/>
    <w:rsid w:val="00260CD3"/>
    <w:rsid w:val="00280259"/>
    <w:rsid w:val="002842B8"/>
    <w:rsid w:val="00293BE0"/>
    <w:rsid w:val="00295627"/>
    <w:rsid w:val="002A5230"/>
    <w:rsid w:val="002B7C8E"/>
    <w:rsid w:val="002C15A9"/>
    <w:rsid w:val="002D0E66"/>
    <w:rsid w:val="002D2A32"/>
    <w:rsid w:val="002D3143"/>
    <w:rsid w:val="002D5843"/>
    <w:rsid w:val="002E1C8C"/>
    <w:rsid w:val="002F21E8"/>
    <w:rsid w:val="00301E32"/>
    <w:rsid w:val="00304276"/>
    <w:rsid w:val="00337353"/>
    <w:rsid w:val="0034253A"/>
    <w:rsid w:val="0035488C"/>
    <w:rsid w:val="00355558"/>
    <w:rsid w:val="00356077"/>
    <w:rsid w:val="00356400"/>
    <w:rsid w:val="00372A62"/>
    <w:rsid w:val="00372FDB"/>
    <w:rsid w:val="003748B4"/>
    <w:rsid w:val="00387806"/>
    <w:rsid w:val="003950EA"/>
    <w:rsid w:val="003A25C8"/>
    <w:rsid w:val="003A5923"/>
    <w:rsid w:val="003B456D"/>
    <w:rsid w:val="003B4BBB"/>
    <w:rsid w:val="003C1FCA"/>
    <w:rsid w:val="003C59CB"/>
    <w:rsid w:val="003C648B"/>
    <w:rsid w:val="003D3928"/>
    <w:rsid w:val="003D4022"/>
    <w:rsid w:val="003D4DF0"/>
    <w:rsid w:val="003D70C1"/>
    <w:rsid w:val="003F1BE0"/>
    <w:rsid w:val="003F5BED"/>
    <w:rsid w:val="004064C4"/>
    <w:rsid w:val="00413225"/>
    <w:rsid w:val="00414527"/>
    <w:rsid w:val="00424466"/>
    <w:rsid w:val="004307B4"/>
    <w:rsid w:val="00431976"/>
    <w:rsid w:val="00455420"/>
    <w:rsid w:val="004570DB"/>
    <w:rsid w:val="004802FB"/>
    <w:rsid w:val="00490FA9"/>
    <w:rsid w:val="004937D1"/>
    <w:rsid w:val="00494B85"/>
    <w:rsid w:val="00495CFF"/>
    <w:rsid w:val="00497281"/>
    <w:rsid w:val="004A28B8"/>
    <w:rsid w:val="004A323B"/>
    <w:rsid w:val="004A7151"/>
    <w:rsid w:val="004C155C"/>
    <w:rsid w:val="004D6C11"/>
    <w:rsid w:val="004F32DD"/>
    <w:rsid w:val="00504CCC"/>
    <w:rsid w:val="005053B1"/>
    <w:rsid w:val="00532F41"/>
    <w:rsid w:val="00542A00"/>
    <w:rsid w:val="00543701"/>
    <w:rsid w:val="005534C9"/>
    <w:rsid w:val="00562121"/>
    <w:rsid w:val="005751E9"/>
    <w:rsid w:val="00575A83"/>
    <w:rsid w:val="00577BEA"/>
    <w:rsid w:val="0058149F"/>
    <w:rsid w:val="00592316"/>
    <w:rsid w:val="005B0554"/>
    <w:rsid w:val="005C3983"/>
    <w:rsid w:val="005D30A2"/>
    <w:rsid w:val="005D6C46"/>
    <w:rsid w:val="005D7D58"/>
    <w:rsid w:val="005E6408"/>
    <w:rsid w:val="005F0EB7"/>
    <w:rsid w:val="005F2AE6"/>
    <w:rsid w:val="00603B56"/>
    <w:rsid w:val="00604EFC"/>
    <w:rsid w:val="00607074"/>
    <w:rsid w:val="0061092A"/>
    <w:rsid w:val="006113CE"/>
    <w:rsid w:val="00613AC0"/>
    <w:rsid w:val="00620386"/>
    <w:rsid w:val="00621FD5"/>
    <w:rsid w:val="00624FF0"/>
    <w:rsid w:val="006259E2"/>
    <w:rsid w:val="006263A0"/>
    <w:rsid w:val="006313B6"/>
    <w:rsid w:val="006379FD"/>
    <w:rsid w:val="0065488E"/>
    <w:rsid w:val="006612A1"/>
    <w:rsid w:val="006619D9"/>
    <w:rsid w:val="00674898"/>
    <w:rsid w:val="00675C7F"/>
    <w:rsid w:val="00676E61"/>
    <w:rsid w:val="00680DD7"/>
    <w:rsid w:val="00682826"/>
    <w:rsid w:val="00683F32"/>
    <w:rsid w:val="006867FB"/>
    <w:rsid w:val="00690137"/>
    <w:rsid w:val="00692F95"/>
    <w:rsid w:val="006A0764"/>
    <w:rsid w:val="006B5A24"/>
    <w:rsid w:val="006C7F08"/>
    <w:rsid w:val="006D27D3"/>
    <w:rsid w:val="006D5126"/>
    <w:rsid w:val="006E5D96"/>
    <w:rsid w:val="006F47E0"/>
    <w:rsid w:val="00701EA8"/>
    <w:rsid w:val="00703541"/>
    <w:rsid w:val="00723F16"/>
    <w:rsid w:val="00740760"/>
    <w:rsid w:val="007436B5"/>
    <w:rsid w:val="00747E10"/>
    <w:rsid w:val="007528D0"/>
    <w:rsid w:val="00760B61"/>
    <w:rsid w:val="00761DBF"/>
    <w:rsid w:val="00764562"/>
    <w:rsid w:val="0077173D"/>
    <w:rsid w:val="00776489"/>
    <w:rsid w:val="00777E1D"/>
    <w:rsid w:val="007A14AF"/>
    <w:rsid w:val="007A793A"/>
    <w:rsid w:val="007C1C5A"/>
    <w:rsid w:val="007C774A"/>
    <w:rsid w:val="007D0E02"/>
    <w:rsid w:val="007D21E6"/>
    <w:rsid w:val="007D693E"/>
    <w:rsid w:val="007E06BF"/>
    <w:rsid w:val="00804B49"/>
    <w:rsid w:val="00817805"/>
    <w:rsid w:val="00817CAE"/>
    <w:rsid w:val="0082213E"/>
    <w:rsid w:val="00822C3F"/>
    <w:rsid w:val="008378BF"/>
    <w:rsid w:val="00853A07"/>
    <w:rsid w:val="00860200"/>
    <w:rsid w:val="008616D9"/>
    <w:rsid w:val="00863E2F"/>
    <w:rsid w:val="00865D91"/>
    <w:rsid w:val="008749E5"/>
    <w:rsid w:val="0087676D"/>
    <w:rsid w:val="008813C7"/>
    <w:rsid w:val="00882905"/>
    <w:rsid w:val="00883AAB"/>
    <w:rsid w:val="00885101"/>
    <w:rsid w:val="00885E7E"/>
    <w:rsid w:val="008B2431"/>
    <w:rsid w:val="008C3434"/>
    <w:rsid w:val="008D1385"/>
    <w:rsid w:val="008D2F5B"/>
    <w:rsid w:val="008D7C07"/>
    <w:rsid w:val="008F6429"/>
    <w:rsid w:val="00906879"/>
    <w:rsid w:val="00922E01"/>
    <w:rsid w:val="00924AD2"/>
    <w:rsid w:val="009254B9"/>
    <w:rsid w:val="00930CF2"/>
    <w:rsid w:val="0093255E"/>
    <w:rsid w:val="00954353"/>
    <w:rsid w:val="00963CCF"/>
    <w:rsid w:val="00964048"/>
    <w:rsid w:val="0097535D"/>
    <w:rsid w:val="00983BFF"/>
    <w:rsid w:val="009A06E5"/>
    <w:rsid w:val="009A7806"/>
    <w:rsid w:val="009B7635"/>
    <w:rsid w:val="009E156A"/>
    <w:rsid w:val="009E1698"/>
    <w:rsid w:val="009E18F0"/>
    <w:rsid w:val="009E2BF7"/>
    <w:rsid w:val="009E68A4"/>
    <w:rsid w:val="00A013CF"/>
    <w:rsid w:val="00A01D0D"/>
    <w:rsid w:val="00A03300"/>
    <w:rsid w:val="00A035B0"/>
    <w:rsid w:val="00A07122"/>
    <w:rsid w:val="00A14164"/>
    <w:rsid w:val="00A147C5"/>
    <w:rsid w:val="00A17B02"/>
    <w:rsid w:val="00A17F7F"/>
    <w:rsid w:val="00A2251A"/>
    <w:rsid w:val="00A257EF"/>
    <w:rsid w:val="00A34CAB"/>
    <w:rsid w:val="00A47411"/>
    <w:rsid w:val="00A50215"/>
    <w:rsid w:val="00A5146F"/>
    <w:rsid w:val="00A524C8"/>
    <w:rsid w:val="00A55841"/>
    <w:rsid w:val="00A646B0"/>
    <w:rsid w:val="00A70516"/>
    <w:rsid w:val="00A86AF1"/>
    <w:rsid w:val="00A87396"/>
    <w:rsid w:val="00A87492"/>
    <w:rsid w:val="00A875B2"/>
    <w:rsid w:val="00AA2A30"/>
    <w:rsid w:val="00AA3A67"/>
    <w:rsid w:val="00AA3FE0"/>
    <w:rsid w:val="00AB10E8"/>
    <w:rsid w:val="00AB3070"/>
    <w:rsid w:val="00AB5F4A"/>
    <w:rsid w:val="00AC3974"/>
    <w:rsid w:val="00AD5071"/>
    <w:rsid w:val="00AD57E2"/>
    <w:rsid w:val="00AD5B45"/>
    <w:rsid w:val="00AD7BED"/>
    <w:rsid w:val="00AE5F31"/>
    <w:rsid w:val="00AF2032"/>
    <w:rsid w:val="00AF2ED2"/>
    <w:rsid w:val="00B10827"/>
    <w:rsid w:val="00B13477"/>
    <w:rsid w:val="00B2170F"/>
    <w:rsid w:val="00B2237E"/>
    <w:rsid w:val="00B237B3"/>
    <w:rsid w:val="00B264AA"/>
    <w:rsid w:val="00B32707"/>
    <w:rsid w:val="00B34F53"/>
    <w:rsid w:val="00B403CB"/>
    <w:rsid w:val="00B426C9"/>
    <w:rsid w:val="00B4544A"/>
    <w:rsid w:val="00B55ECA"/>
    <w:rsid w:val="00B635E6"/>
    <w:rsid w:val="00B92961"/>
    <w:rsid w:val="00B940BE"/>
    <w:rsid w:val="00B942BD"/>
    <w:rsid w:val="00B96B0A"/>
    <w:rsid w:val="00BA6D5A"/>
    <w:rsid w:val="00BB2AB3"/>
    <w:rsid w:val="00BC28B0"/>
    <w:rsid w:val="00BC4131"/>
    <w:rsid w:val="00BD5E0E"/>
    <w:rsid w:val="00BE5684"/>
    <w:rsid w:val="00BE65BE"/>
    <w:rsid w:val="00BF49E1"/>
    <w:rsid w:val="00C037FF"/>
    <w:rsid w:val="00C04604"/>
    <w:rsid w:val="00C060E3"/>
    <w:rsid w:val="00C114A4"/>
    <w:rsid w:val="00C267D3"/>
    <w:rsid w:val="00C5009D"/>
    <w:rsid w:val="00C50C1E"/>
    <w:rsid w:val="00C51A2C"/>
    <w:rsid w:val="00C54941"/>
    <w:rsid w:val="00C60B4A"/>
    <w:rsid w:val="00C652C7"/>
    <w:rsid w:val="00C74F2A"/>
    <w:rsid w:val="00C776C0"/>
    <w:rsid w:val="00C86A46"/>
    <w:rsid w:val="00C90C1F"/>
    <w:rsid w:val="00CA443A"/>
    <w:rsid w:val="00CA5D6E"/>
    <w:rsid w:val="00CB005D"/>
    <w:rsid w:val="00CB4540"/>
    <w:rsid w:val="00CC53C6"/>
    <w:rsid w:val="00CD4098"/>
    <w:rsid w:val="00CD64B8"/>
    <w:rsid w:val="00CF0D42"/>
    <w:rsid w:val="00CF1A17"/>
    <w:rsid w:val="00CF6930"/>
    <w:rsid w:val="00D06CBA"/>
    <w:rsid w:val="00D10C56"/>
    <w:rsid w:val="00D10ED2"/>
    <w:rsid w:val="00D225DD"/>
    <w:rsid w:val="00D24339"/>
    <w:rsid w:val="00D27317"/>
    <w:rsid w:val="00D37A21"/>
    <w:rsid w:val="00D50FB8"/>
    <w:rsid w:val="00D61E05"/>
    <w:rsid w:val="00D62581"/>
    <w:rsid w:val="00D76E8E"/>
    <w:rsid w:val="00D806F6"/>
    <w:rsid w:val="00D8635A"/>
    <w:rsid w:val="00D90960"/>
    <w:rsid w:val="00D94B93"/>
    <w:rsid w:val="00DA30E5"/>
    <w:rsid w:val="00DA5E57"/>
    <w:rsid w:val="00DA61A8"/>
    <w:rsid w:val="00DB1BB9"/>
    <w:rsid w:val="00DC14BE"/>
    <w:rsid w:val="00DC4349"/>
    <w:rsid w:val="00DD0DFE"/>
    <w:rsid w:val="00DD74EB"/>
    <w:rsid w:val="00DE6872"/>
    <w:rsid w:val="00DE7EB7"/>
    <w:rsid w:val="00DF6309"/>
    <w:rsid w:val="00E014C4"/>
    <w:rsid w:val="00E01DE7"/>
    <w:rsid w:val="00E07B59"/>
    <w:rsid w:val="00E12B1B"/>
    <w:rsid w:val="00E1427B"/>
    <w:rsid w:val="00E15D1F"/>
    <w:rsid w:val="00E25031"/>
    <w:rsid w:val="00E417A1"/>
    <w:rsid w:val="00E43CD3"/>
    <w:rsid w:val="00E50D66"/>
    <w:rsid w:val="00E51447"/>
    <w:rsid w:val="00E70157"/>
    <w:rsid w:val="00E70774"/>
    <w:rsid w:val="00E72991"/>
    <w:rsid w:val="00E736A2"/>
    <w:rsid w:val="00E77156"/>
    <w:rsid w:val="00E8070C"/>
    <w:rsid w:val="00E82506"/>
    <w:rsid w:val="00E834A1"/>
    <w:rsid w:val="00E8591A"/>
    <w:rsid w:val="00E906CC"/>
    <w:rsid w:val="00E973AD"/>
    <w:rsid w:val="00E9772F"/>
    <w:rsid w:val="00EA0A23"/>
    <w:rsid w:val="00EA2A6B"/>
    <w:rsid w:val="00EA3253"/>
    <w:rsid w:val="00ED540E"/>
    <w:rsid w:val="00EE0E28"/>
    <w:rsid w:val="00EE67AF"/>
    <w:rsid w:val="00EF031D"/>
    <w:rsid w:val="00EF14B4"/>
    <w:rsid w:val="00EF39F7"/>
    <w:rsid w:val="00EF5CE0"/>
    <w:rsid w:val="00F02C8F"/>
    <w:rsid w:val="00F14635"/>
    <w:rsid w:val="00F16EE0"/>
    <w:rsid w:val="00F25BBF"/>
    <w:rsid w:val="00F335AF"/>
    <w:rsid w:val="00F5295C"/>
    <w:rsid w:val="00F5484B"/>
    <w:rsid w:val="00F64A98"/>
    <w:rsid w:val="00F67AA2"/>
    <w:rsid w:val="00F71CAD"/>
    <w:rsid w:val="00F72730"/>
    <w:rsid w:val="00F8404E"/>
    <w:rsid w:val="00F85A7E"/>
    <w:rsid w:val="00F91695"/>
    <w:rsid w:val="00F94637"/>
    <w:rsid w:val="00F94A70"/>
    <w:rsid w:val="00F94D8B"/>
    <w:rsid w:val="00F97C52"/>
    <w:rsid w:val="00FA06B2"/>
    <w:rsid w:val="00FA121F"/>
    <w:rsid w:val="00FA34F7"/>
    <w:rsid w:val="00FB6758"/>
    <w:rsid w:val="00FC24A7"/>
    <w:rsid w:val="00FC6D34"/>
    <w:rsid w:val="00FD494B"/>
    <w:rsid w:val="00FE15FA"/>
    <w:rsid w:val="00FE369C"/>
    <w:rsid w:val="00FE4AC5"/>
    <w:rsid w:val="00FE629F"/>
    <w:rsid w:val="00FF1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6BB6"/>
  <w15:docId w15:val="{FD1D8E79-A313-43AF-8223-06E8082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3C6"/>
  </w:style>
  <w:style w:type="paragraph" w:styleId="1">
    <w:name w:val="heading 1"/>
    <w:basedOn w:val="a"/>
    <w:next w:val="a"/>
    <w:link w:val="10"/>
    <w:qFormat/>
    <w:rsid w:val="00337353"/>
    <w:pPr>
      <w:keepNext/>
      <w:spacing w:after="0" w:line="240" w:lineRule="auto"/>
      <w:outlineLvl w:val="0"/>
    </w:pPr>
    <w:rPr>
      <w:rFonts w:ascii="Times New Roman" w:eastAsia="Times New Roman" w:hAnsi="Times New Roman" w:cs="Times New Roman"/>
      <w:sz w:val="30"/>
      <w:szCs w:val="24"/>
      <w:u w:val="single"/>
      <w:lang w:eastAsia="ru-RU"/>
    </w:rPr>
  </w:style>
  <w:style w:type="paragraph" w:styleId="2">
    <w:name w:val="heading 2"/>
    <w:basedOn w:val="a"/>
    <w:next w:val="a"/>
    <w:link w:val="20"/>
    <w:semiHidden/>
    <w:unhideWhenUsed/>
    <w:qFormat/>
    <w:rsid w:val="0033735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7353"/>
    <w:pPr>
      <w:ind w:left="720"/>
      <w:contextualSpacing/>
    </w:pPr>
  </w:style>
  <w:style w:type="character" w:customStyle="1" w:styleId="10">
    <w:name w:val="Заголовок 1 Знак"/>
    <w:basedOn w:val="a0"/>
    <w:link w:val="1"/>
    <w:rsid w:val="00337353"/>
    <w:rPr>
      <w:rFonts w:ascii="Times New Roman" w:eastAsia="Times New Roman" w:hAnsi="Times New Roman" w:cs="Times New Roman"/>
      <w:sz w:val="30"/>
      <w:szCs w:val="24"/>
      <w:u w:val="single"/>
      <w:lang w:eastAsia="ru-RU"/>
    </w:rPr>
  </w:style>
  <w:style w:type="character" w:customStyle="1" w:styleId="20">
    <w:name w:val="Заголовок 2 Знак"/>
    <w:basedOn w:val="a0"/>
    <w:link w:val="2"/>
    <w:semiHidden/>
    <w:rsid w:val="00337353"/>
    <w:rPr>
      <w:rFonts w:ascii="Arial" w:eastAsia="Times New Roman" w:hAnsi="Arial" w:cs="Arial"/>
      <w:b/>
      <w:bCs/>
      <w:i/>
      <w:iCs/>
      <w:sz w:val="28"/>
      <w:szCs w:val="28"/>
      <w:lang w:eastAsia="ru-RU"/>
    </w:rPr>
  </w:style>
  <w:style w:type="paragraph" w:styleId="a4">
    <w:name w:val="Body Text"/>
    <w:basedOn w:val="a"/>
    <w:link w:val="a5"/>
    <w:semiHidden/>
    <w:unhideWhenUsed/>
    <w:rsid w:val="0033735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337353"/>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3735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337353"/>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37353"/>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337353"/>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337353"/>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337353"/>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236658"/>
  </w:style>
  <w:style w:type="table" w:styleId="a8">
    <w:name w:val="Table Grid"/>
    <w:basedOn w:val="a1"/>
    <w:uiPriority w:val="59"/>
    <w:rsid w:val="005D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31524"/>
    <w:rPr>
      <w:color w:val="0000FF" w:themeColor="hyperlink"/>
      <w:u w:val="single"/>
    </w:rPr>
  </w:style>
  <w:style w:type="paragraph" w:styleId="aa">
    <w:name w:val="Normal (Web)"/>
    <w:basedOn w:val="a"/>
    <w:uiPriority w:val="99"/>
    <w:unhideWhenUsed/>
    <w:rsid w:val="00AD7BED"/>
    <w:pPr>
      <w:spacing w:before="96" w:after="96" w:line="240" w:lineRule="auto"/>
      <w:ind w:firstLine="300"/>
      <w:jc w:val="both"/>
    </w:pPr>
    <w:rPr>
      <w:rFonts w:ascii="Times New Roman" w:eastAsiaTheme="minorEastAsia" w:hAnsi="Times New Roman" w:cs="Times New Roman"/>
      <w:sz w:val="24"/>
      <w:szCs w:val="24"/>
      <w:lang w:eastAsia="ru-RU"/>
    </w:rPr>
  </w:style>
  <w:style w:type="character" w:styleId="ab">
    <w:name w:val="Strong"/>
    <w:basedOn w:val="a0"/>
    <w:uiPriority w:val="22"/>
    <w:qFormat/>
    <w:rsid w:val="00AD7BED"/>
    <w:rPr>
      <w:b/>
      <w:bCs/>
    </w:rPr>
  </w:style>
  <w:style w:type="paragraph" w:styleId="ac">
    <w:name w:val="Balloon Text"/>
    <w:basedOn w:val="a"/>
    <w:link w:val="ad"/>
    <w:uiPriority w:val="99"/>
    <w:semiHidden/>
    <w:unhideWhenUsed/>
    <w:rsid w:val="0056212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62121"/>
    <w:rPr>
      <w:rFonts w:ascii="Segoe UI" w:hAnsi="Segoe UI" w:cs="Segoe UI"/>
      <w:sz w:val="18"/>
      <w:szCs w:val="18"/>
    </w:rPr>
  </w:style>
  <w:style w:type="paragraph" w:customStyle="1" w:styleId="rtejustify">
    <w:name w:val="rtejustify"/>
    <w:basedOn w:val="a"/>
    <w:rsid w:val="00C03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26D6A"/>
    <w:pPr>
      <w:tabs>
        <w:tab w:val="center" w:pos="4677"/>
        <w:tab w:val="right" w:pos="9355"/>
      </w:tabs>
      <w:spacing w:after="0" w:line="240" w:lineRule="auto"/>
      <w:jc w:val="both"/>
    </w:pPr>
    <w:rPr>
      <w:rFonts w:ascii="Times New Roman" w:eastAsia="Calibri" w:hAnsi="Times New Roman" w:cs="Times New Roman"/>
      <w:sz w:val="30"/>
    </w:rPr>
  </w:style>
  <w:style w:type="character" w:customStyle="1" w:styleId="af">
    <w:name w:val="Нижний колонтитул Знак"/>
    <w:basedOn w:val="a0"/>
    <w:link w:val="ae"/>
    <w:uiPriority w:val="99"/>
    <w:rsid w:val="00126D6A"/>
    <w:rPr>
      <w:rFonts w:ascii="Times New Roman" w:eastAsia="Calibri" w:hAnsi="Times New Roman" w:cs="Times New Roman"/>
      <w:sz w:val="30"/>
    </w:rPr>
  </w:style>
  <w:style w:type="paragraph" w:customStyle="1" w:styleId="ConsPlusNonformat">
    <w:name w:val="ConsPlusNonformat"/>
    <w:uiPriority w:val="99"/>
    <w:rsid w:val="00A524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613AC0"/>
    <w:rPr>
      <w:i/>
      <w:iCs/>
    </w:rPr>
  </w:style>
  <w:style w:type="paragraph" w:styleId="af1">
    <w:name w:val="header"/>
    <w:basedOn w:val="a"/>
    <w:link w:val="af2"/>
    <w:uiPriority w:val="99"/>
    <w:unhideWhenUsed/>
    <w:rsid w:val="00613AC0"/>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613AC0"/>
    <w:rPr>
      <w:rFonts w:ascii="Times New Roman" w:eastAsia="Times New Roman" w:hAnsi="Times New Roman" w:cs="Times New Roman"/>
      <w:sz w:val="24"/>
      <w:szCs w:val="24"/>
      <w:lang w:eastAsia="ru-RU"/>
    </w:rPr>
  </w:style>
  <w:style w:type="character" w:styleId="af3">
    <w:name w:val="Unresolved Mention"/>
    <w:basedOn w:val="a0"/>
    <w:uiPriority w:val="99"/>
    <w:semiHidden/>
    <w:unhideWhenUsed/>
    <w:rsid w:val="009A0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86526">
      <w:bodyDiv w:val="1"/>
      <w:marLeft w:val="0"/>
      <w:marRight w:val="0"/>
      <w:marTop w:val="0"/>
      <w:marBottom w:val="0"/>
      <w:divBdr>
        <w:top w:val="none" w:sz="0" w:space="0" w:color="auto"/>
        <w:left w:val="none" w:sz="0" w:space="0" w:color="auto"/>
        <w:bottom w:val="none" w:sz="0" w:space="0" w:color="auto"/>
        <w:right w:val="none" w:sz="0" w:space="0" w:color="auto"/>
      </w:divBdr>
    </w:div>
    <w:div w:id="564490293">
      <w:bodyDiv w:val="1"/>
      <w:marLeft w:val="0"/>
      <w:marRight w:val="0"/>
      <w:marTop w:val="0"/>
      <w:marBottom w:val="0"/>
      <w:divBdr>
        <w:top w:val="none" w:sz="0" w:space="0" w:color="auto"/>
        <w:left w:val="none" w:sz="0" w:space="0" w:color="auto"/>
        <w:bottom w:val="none" w:sz="0" w:space="0" w:color="auto"/>
        <w:right w:val="none" w:sz="0" w:space="0" w:color="auto"/>
      </w:divBdr>
    </w:div>
    <w:div w:id="839126251">
      <w:bodyDiv w:val="1"/>
      <w:marLeft w:val="0"/>
      <w:marRight w:val="0"/>
      <w:marTop w:val="0"/>
      <w:marBottom w:val="0"/>
      <w:divBdr>
        <w:top w:val="none" w:sz="0" w:space="0" w:color="auto"/>
        <w:left w:val="none" w:sz="0" w:space="0" w:color="auto"/>
        <w:bottom w:val="none" w:sz="0" w:space="0" w:color="auto"/>
        <w:right w:val="none" w:sz="0" w:space="0" w:color="auto"/>
      </w:divBdr>
    </w:div>
    <w:div w:id="1058895564">
      <w:bodyDiv w:val="1"/>
      <w:marLeft w:val="0"/>
      <w:marRight w:val="0"/>
      <w:marTop w:val="0"/>
      <w:marBottom w:val="0"/>
      <w:divBdr>
        <w:top w:val="none" w:sz="0" w:space="0" w:color="auto"/>
        <w:left w:val="none" w:sz="0" w:space="0" w:color="auto"/>
        <w:bottom w:val="none" w:sz="0" w:space="0" w:color="auto"/>
        <w:right w:val="none" w:sz="0" w:space="0" w:color="auto"/>
      </w:divBdr>
    </w:div>
    <w:div w:id="1067722556">
      <w:bodyDiv w:val="1"/>
      <w:marLeft w:val="0"/>
      <w:marRight w:val="0"/>
      <w:marTop w:val="0"/>
      <w:marBottom w:val="0"/>
      <w:divBdr>
        <w:top w:val="none" w:sz="0" w:space="0" w:color="auto"/>
        <w:left w:val="none" w:sz="0" w:space="0" w:color="auto"/>
        <w:bottom w:val="none" w:sz="0" w:space="0" w:color="auto"/>
        <w:right w:val="none" w:sz="0" w:space="0" w:color="auto"/>
      </w:divBdr>
    </w:div>
    <w:div w:id="1289968888">
      <w:bodyDiv w:val="1"/>
      <w:marLeft w:val="0"/>
      <w:marRight w:val="0"/>
      <w:marTop w:val="0"/>
      <w:marBottom w:val="0"/>
      <w:divBdr>
        <w:top w:val="none" w:sz="0" w:space="0" w:color="auto"/>
        <w:left w:val="none" w:sz="0" w:space="0" w:color="auto"/>
        <w:bottom w:val="none" w:sz="0" w:space="0" w:color="auto"/>
        <w:right w:val="none" w:sz="0" w:space="0" w:color="auto"/>
      </w:divBdr>
    </w:div>
    <w:div w:id="1295331830">
      <w:bodyDiv w:val="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 w:id="1118796325">
          <w:marLeft w:val="0"/>
          <w:marRight w:val="0"/>
          <w:marTop w:val="0"/>
          <w:marBottom w:val="0"/>
          <w:divBdr>
            <w:top w:val="none" w:sz="0" w:space="0" w:color="auto"/>
            <w:left w:val="none" w:sz="0" w:space="0" w:color="auto"/>
            <w:bottom w:val="none" w:sz="0" w:space="0" w:color="auto"/>
            <w:right w:val="none" w:sz="0" w:space="0" w:color="auto"/>
          </w:divBdr>
        </w:div>
        <w:div w:id="325675604">
          <w:marLeft w:val="0"/>
          <w:marRight w:val="0"/>
          <w:marTop w:val="0"/>
          <w:marBottom w:val="0"/>
          <w:divBdr>
            <w:top w:val="none" w:sz="0" w:space="0" w:color="auto"/>
            <w:left w:val="none" w:sz="0" w:space="0" w:color="auto"/>
            <w:bottom w:val="none" w:sz="0" w:space="0" w:color="auto"/>
            <w:right w:val="none" w:sz="0" w:space="0" w:color="auto"/>
          </w:divBdr>
        </w:div>
      </w:divsChild>
    </w:div>
    <w:div w:id="1362315140">
      <w:bodyDiv w:val="1"/>
      <w:marLeft w:val="0"/>
      <w:marRight w:val="0"/>
      <w:marTop w:val="0"/>
      <w:marBottom w:val="0"/>
      <w:divBdr>
        <w:top w:val="none" w:sz="0" w:space="0" w:color="auto"/>
        <w:left w:val="none" w:sz="0" w:space="0" w:color="auto"/>
        <w:bottom w:val="none" w:sz="0" w:space="0" w:color="auto"/>
        <w:right w:val="none" w:sz="0" w:space="0" w:color="auto"/>
      </w:divBdr>
    </w:div>
    <w:div w:id="1480925755">
      <w:bodyDiv w:val="1"/>
      <w:marLeft w:val="0"/>
      <w:marRight w:val="0"/>
      <w:marTop w:val="0"/>
      <w:marBottom w:val="0"/>
      <w:divBdr>
        <w:top w:val="none" w:sz="0" w:space="0" w:color="auto"/>
        <w:left w:val="none" w:sz="0" w:space="0" w:color="auto"/>
        <w:bottom w:val="none" w:sz="0" w:space="0" w:color="auto"/>
        <w:right w:val="none" w:sz="0" w:space="0" w:color="auto"/>
      </w:divBdr>
    </w:div>
    <w:div w:id="1584410266">
      <w:bodyDiv w:val="1"/>
      <w:marLeft w:val="0"/>
      <w:marRight w:val="0"/>
      <w:marTop w:val="0"/>
      <w:marBottom w:val="0"/>
      <w:divBdr>
        <w:top w:val="none" w:sz="0" w:space="0" w:color="auto"/>
        <w:left w:val="none" w:sz="0" w:space="0" w:color="auto"/>
        <w:bottom w:val="none" w:sz="0" w:space="0" w:color="auto"/>
        <w:right w:val="none" w:sz="0" w:space="0" w:color="auto"/>
      </w:divBdr>
      <w:divsChild>
        <w:div w:id="517234316">
          <w:marLeft w:val="0"/>
          <w:marRight w:val="0"/>
          <w:marTop w:val="0"/>
          <w:marBottom w:val="0"/>
          <w:divBdr>
            <w:top w:val="none" w:sz="0" w:space="0" w:color="auto"/>
            <w:left w:val="none" w:sz="0" w:space="0" w:color="auto"/>
            <w:bottom w:val="none" w:sz="0" w:space="0" w:color="auto"/>
            <w:right w:val="none" w:sz="0" w:space="0" w:color="auto"/>
          </w:divBdr>
        </w:div>
        <w:div w:id="1333069890">
          <w:marLeft w:val="0"/>
          <w:marRight w:val="0"/>
          <w:marTop w:val="0"/>
          <w:marBottom w:val="0"/>
          <w:divBdr>
            <w:top w:val="none" w:sz="0" w:space="0" w:color="auto"/>
            <w:left w:val="none" w:sz="0" w:space="0" w:color="auto"/>
            <w:bottom w:val="none" w:sz="0" w:space="0" w:color="auto"/>
            <w:right w:val="none" w:sz="0" w:space="0" w:color="auto"/>
          </w:divBdr>
        </w:div>
        <w:div w:id="172598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ot.rcek.by/courses/" TargetMode="External"/><Relationship Id="rId3" Type="http://schemas.openxmlformats.org/officeDocument/2006/relationships/settings" Target="settings.xml"/><Relationship Id="rId7" Type="http://schemas.openxmlformats.org/officeDocument/2006/relationships/hyperlink" Target="https://rcek.by/lyosy-abveyanyya-charnobylskim-vet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1</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220</cp:revision>
  <cp:lastPrinted>2024-04-04T07:53:00Z</cp:lastPrinted>
  <dcterms:created xsi:type="dcterms:W3CDTF">2019-12-18T07:27:00Z</dcterms:created>
  <dcterms:modified xsi:type="dcterms:W3CDTF">2024-04-08T07:31:00Z</dcterms:modified>
</cp:coreProperties>
</file>